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6B0F" w14:textId="3550E988" w:rsidR="003D1057" w:rsidRDefault="00A30B70" w:rsidP="00594BF7">
      <w:pPr>
        <w:pStyle w:val="BodyA"/>
        <w:rPr>
          <w:rFonts w:ascii="Arial" w:hAnsi="Arial" w:cs="Arial"/>
          <w:b/>
          <w:bCs/>
          <w:color w:val="7F7F7F" w:themeColor="text1" w:themeTint="80"/>
          <w:sz w:val="24"/>
          <w:szCs w:val="24"/>
        </w:rPr>
      </w:pPr>
      <w:r>
        <w:rPr>
          <w:rFonts w:ascii="Arial" w:hAnsi="Arial" w:cs="Arial"/>
          <w:b/>
          <w:bCs/>
          <w:color w:val="7F7F7F" w:themeColor="text1" w:themeTint="80"/>
          <w:sz w:val="24"/>
          <w:szCs w:val="24"/>
        </w:rPr>
        <w:t xml:space="preserve">2.1 Employer </w:t>
      </w:r>
      <w:proofErr w:type="gramStart"/>
      <w:r w:rsidR="00D65EBE" w:rsidRPr="006D0B26">
        <w:rPr>
          <w:rFonts w:ascii="Arial" w:hAnsi="Arial" w:cs="Arial"/>
          <w:b/>
          <w:bCs/>
          <w:color w:val="7F7F7F" w:themeColor="text1" w:themeTint="80"/>
          <w:sz w:val="24"/>
          <w:szCs w:val="24"/>
        </w:rPr>
        <w:t>-</w:t>
      </w:r>
      <w:r w:rsidR="004E0053" w:rsidRPr="006D0B26">
        <w:rPr>
          <w:rFonts w:ascii="Arial" w:hAnsi="Arial" w:cs="Arial"/>
          <w:b/>
          <w:bCs/>
          <w:color w:val="7F7F7F" w:themeColor="text1" w:themeTint="80"/>
          <w:sz w:val="24"/>
          <w:szCs w:val="24"/>
        </w:rPr>
        <w:t xml:space="preserve"> </w:t>
      </w:r>
      <w:r w:rsidR="00253B4D" w:rsidRPr="006D0B26">
        <w:rPr>
          <w:rFonts w:ascii="Arial" w:hAnsi="Arial" w:cs="Arial"/>
          <w:b/>
          <w:bCs/>
          <w:color w:val="7F7F7F" w:themeColor="text1" w:themeTint="80"/>
          <w:sz w:val="24"/>
          <w:szCs w:val="24"/>
        </w:rPr>
        <w:t xml:space="preserve"> No</w:t>
      </w:r>
      <w:r w:rsidR="00B80F67" w:rsidRPr="006D0B26">
        <w:rPr>
          <w:rFonts w:ascii="Arial" w:hAnsi="Arial" w:cs="Arial"/>
          <w:b/>
          <w:bCs/>
          <w:color w:val="7F7F7F" w:themeColor="text1" w:themeTint="80"/>
          <w:sz w:val="24"/>
          <w:szCs w:val="24"/>
        </w:rPr>
        <w:t>n</w:t>
      </w:r>
      <w:proofErr w:type="gramEnd"/>
      <w:r w:rsidR="00253B4D" w:rsidRPr="006D0B26">
        <w:rPr>
          <w:rFonts w:ascii="Arial" w:hAnsi="Arial" w:cs="Arial"/>
          <w:b/>
          <w:bCs/>
          <w:color w:val="7F7F7F" w:themeColor="text1" w:themeTint="80"/>
          <w:sz w:val="24"/>
          <w:szCs w:val="24"/>
        </w:rPr>
        <w:t xml:space="preserve"> Disclos</w:t>
      </w:r>
      <w:r w:rsidR="00B80F67" w:rsidRPr="006D0B26">
        <w:rPr>
          <w:rFonts w:ascii="Arial" w:hAnsi="Arial" w:cs="Arial"/>
          <w:b/>
          <w:bCs/>
          <w:color w:val="7F7F7F" w:themeColor="text1" w:themeTint="80"/>
          <w:sz w:val="24"/>
          <w:szCs w:val="24"/>
        </w:rPr>
        <w:t>ure</w:t>
      </w:r>
      <w:r w:rsidR="00253B4D" w:rsidRPr="006D0B26">
        <w:rPr>
          <w:rFonts w:ascii="Arial" w:hAnsi="Arial" w:cs="Arial"/>
          <w:b/>
          <w:bCs/>
          <w:color w:val="7F7F7F" w:themeColor="text1" w:themeTint="80"/>
          <w:sz w:val="24"/>
          <w:szCs w:val="24"/>
        </w:rPr>
        <w:t xml:space="preserve"> Employer Cease &amp; Desist </w:t>
      </w:r>
    </w:p>
    <w:p w14:paraId="7C1B28F3" w14:textId="77777777" w:rsidR="00A30B70" w:rsidRPr="006D0B26" w:rsidRDefault="00A30B70" w:rsidP="00594BF7">
      <w:pPr>
        <w:pStyle w:val="BodyA"/>
        <w:rPr>
          <w:rFonts w:ascii="Arial" w:hAnsi="Arial" w:cs="Arial"/>
          <w:b/>
          <w:bCs/>
          <w:color w:val="7F7F7F" w:themeColor="text1" w:themeTint="80"/>
          <w:sz w:val="24"/>
          <w:szCs w:val="24"/>
        </w:rPr>
      </w:pPr>
    </w:p>
    <w:p w14:paraId="234EDEBE" w14:textId="38FEF567" w:rsidR="004D5EF2" w:rsidRDefault="004D5EF2" w:rsidP="004D5EF2">
      <w:pPr>
        <w:rPr>
          <w:rFonts w:ascii="Arial" w:eastAsia="Times New Roman" w:hAnsi="Arial" w:cs="Arial"/>
          <w:color w:val="262A33"/>
          <w:shd w:val="clear" w:color="auto" w:fill="FFFFFF"/>
          <w:lang w:eastAsia="en-GB"/>
        </w:rPr>
      </w:pPr>
      <w:r w:rsidRPr="004D5EF2">
        <w:rPr>
          <w:rFonts w:ascii="Arial" w:eastAsia="Times New Roman" w:hAnsi="Arial" w:cs="Arial"/>
          <w:color w:val="262A33"/>
          <w:shd w:val="clear" w:color="auto" w:fill="FFFFFF"/>
          <w:lang w:eastAsia="en-GB"/>
        </w:rPr>
        <w:t xml:space="preserve">Collect all documentation and demand your employers provide in writing for you </w:t>
      </w:r>
      <w:proofErr w:type="gramStart"/>
      <w:r w:rsidRPr="004D5EF2">
        <w:rPr>
          <w:rFonts w:ascii="Arial" w:eastAsia="Times New Roman" w:hAnsi="Arial" w:cs="Arial"/>
          <w:color w:val="262A33"/>
          <w:shd w:val="clear" w:color="auto" w:fill="FFFFFF"/>
          <w:lang w:eastAsia="en-GB"/>
        </w:rPr>
        <w:t>all of</w:t>
      </w:r>
      <w:proofErr w:type="gramEnd"/>
      <w:r w:rsidRPr="004D5EF2">
        <w:rPr>
          <w:rFonts w:ascii="Arial" w:eastAsia="Times New Roman" w:hAnsi="Arial" w:cs="Arial"/>
          <w:color w:val="262A33"/>
          <w:shd w:val="clear" w:color="auto" w:fill="FFFFFF"/>
          <w:lang w:eastAsia="en-GB"/>
        </w:rPr>
        <w:t xml:space="preserve"> their requests regarding "mandatory' vaccinations being forced or to undergo a PCR test, mask wearing etc. also ask them to provide the authority under which they are making these requests - e.g., what Health Act or other legislation. It is vital this is in writing - each email and each section of the legislation they are telling you they are doing this under will form part of your annexure </w:t>
      </w:r>
    </w:p>
    <w:p w14:paraId="281950DA" w14:textId="6E3F8C44" w:rsidR="00A30B70" w:rsidRDefault="00A30B70" w:rsidP="004D5EF2">
      <w:pPr>
        <w:rPr>
          <w:rFonts w:ascii="Arial" w:eastAsia="Times New Roman" w:hAnsi="Arial" w:cs="Arial"/>
          <w:color w:val="262A33"/>
          <w:shd w:val="clear" w:color="auto" w:fill="FFFFFF"/>
          <w:lang w:eastAsia="en-GB"/>
        </w:rPr>
      </w:pPr>
    </w:p>
    <w:p w14:paraId="13416C91" w14:textId="63C536E8" w:rsidR="00A30B70" w:rsidRPr="00A30B70" w:rsidRDefault="00A30B70" w:rsidP="00A30B70">
      <w:pPr>
        <w:rPr>
          <w:rFonts w:ascii="Arial" w:eastAsia="Times New Roman" w:hAnsi="Arial" w:cs="Arial"/>
          <w:color w:val="262A33"/>
          <w:shd w:val="clear" w:color="auto" w:fill="FFFFFF"/>
          <w:lang w:eastAsia="en-GB"/>
        </w:rPr>
      </w:pPr>
      <w:r w:rsidRPr="00A30B70">
        <w:rPr>
          <w:rFonts w:ascii="Arial" w:eastAsia="Times New Roman" w:hAnsi="Arial" w:cs="Arial"/>
          <w:color w:val="262A33"/>
          <w:shd w:val="clear" w:color="auto" w:fill="FFFFFF"/>
          <w:lang w:eastAsia="en-GB"/>
        </w:rPr>
        <w:t xml:space="preserve">Fill out all areas in red, change to black.  Remove these instructions above before sending </w:t>
      </w:r>
    </w:p>
    <w:p w14:paraId="553739E5" w14:textId="77777777" w:rsidR="00A30B70" w:rsidRPr="004D5EF2" w:rsidRDefault="00A30B70" w:rsidP="004D5EF2">
      <w:pPr>
        <w:rPr>
          <w:rFonts w:ascii="Arial" w:eastAsia="Times New Roman" w:hAnsi="Arial" w:cs="Arial"/>
          <w:lang w:eastAsia="en-GB"/>
        </w:rPr>
      </w:pPr>
    </w:p>
    <w:p w14:paraId="292DFB8D" w14:textId="77777777" w:rsidR="00BB539B" w:rsidRPr="006D0B26" w:rsidRDefault="00BB539B" w:rsidP="00594BF7">
      <w:pPr>
        <w:pStyle w:val="BodyA"/>
        <w:rPr>
          <w:rFonts w:ascii="Arial" w:hAnsi="Arial" w:cs="Arial"/>
          <w:color w:val="000000" w:themeColor="text1"/>
          <w:sz w:val="24"/>
          <w:szCs w:val="24"/>
        </w:rPr>
      </w:pPr>
    </w:p>
    <w:p w14:paraId="786C9485" w14:textId="2EC70A36" w:rsidR="00A30B70" w:rsidRDefault="00A30B70" w:rsidP="00A30B70">
      <w:pPr>
        <w:pStyle w:val="BodyA"/>
        <w:jc w:val="center"/>
        <w:rPr>
          <w:rFonts w:ascii="Arial" w:hAnsi="Arial" w:cs="Arial"/>
          <w:b/>
          <w:bCs/>
          <w:color w:val="000000" w:themeColor="text1"/>
          <w:sz w:val="24"/>
          <w:szCs w:val="24"/>
          <w:u w:val="single"/>
        </w:rPr>
      </w:pPr>
      <w:r w:rsidRPr="00BD3A57">
        <w:rPr>
          <w:rFonts w:ascii="Arial" w:hAnsi="Arial" w:cs="Arial"/>
          <w:b/>
          <w:bCs/>
          <w:color w:val="000000" w:themeColor="text1"/>
          <w:sz w:val="24"/>
          <w:szCs w:val="24"/>
          <w:u w:val="single"/>
        </w:rPr>
        <w:t>NOTICE</w:t>
      </w:r>
    </w:p>
    <w:p w14:paraId="24DF8EE3" w14:textId="77777777" w:rsidR="00A30B70" w:rsidRPr="00BD3A57" w:rsidRDefault="00A30B70" w:rsidP="00A30B70">
      <w:pPr>
        <w:pStyle w:val="BodyA"/>
        <w:jc w:val="center"/>
        <w:rPr>
          <w:rFonts w:ascii="Arial" w:hAnsi="Arial" w:cs="Arial"/>
          <w:b/>
          <w:bCs/>
          <w:color w:val="000000" w:themeColor="text1"/>
          <w:sz w:val="24"/>
          <w:szCs w:val="24"/>
          <w:u w:val="single"/>
        </w:rPr>
      </w:pPr>
    </w:p>
    <w:p w14:paraId="788AB4D7" w14:textId="77777777" w:rsidR="00A30B70" w:rsidRPr="003208CC" w:rsidRDefault="00A30B70" w:rsidP="00A30B70">
      <w:pPr>
        <w:jc w:val="center"/>
        <w:rPr>
          <w:rFonts w:ascii="Arial" w:hAnsi="Arial" w:cs="Arial"/>
        </w:rPr>
      </w:pPr>
      <w:r w:rsidRPr="003208CC">
        <w:rPr>
          <w:rFonts w:ascii="Arial" w:hAnsi="Arial" w:cs="Arial"/>
        </w:rPr>
        <w:t xml:space="preserve">Within the universal maxim of law ‘notice to agent is notice to principal and notice to </w:t>
      </w:r>
    </w:p>
    <w:p w14:paraId="7C488620" w14:textId="77777777" w:rsidR="00A30B70" w:rsidRPr="003208CC" w:rsidRDefault="00A30B70" w:rsidP="00A30B70">
      <w:pPr>
        <w:jc w:val="center"/>
        <w:rPr>
          <w:rFonts w:ascii="Arial" w:hAnsi="Arial" w:cs="Arial"/>
        </w:rPr>
      </w:pPr>
      <w:r w:rsidRPr="003208CC">
        <w:rPr>
          <w:rFonts w:ascii="Arial" w:hAnsi="Arial" w:cs="Arial"/>
        </w:rPr>
        <w:t xml:space="preserve">principal is notice to agent’. All addressed parties Jointly and Severally as well as </w:t>
      </w:r>
      <w:proofErr w:type="gramStart"/>
      <w:r w:rsidRPr="003208CC">
        <w:rPr>
          <w:rFonts w:ascii="Arial" w:hAnsi="Arial" w:cs="Arial"/>
        </w:rPr>
        <w:t>their</w:t>
      </w:r>
      <w:proofErr w:type="gramEnd"/>
    </w:p>
    <w:p w14:paraId="054E7ABB" w14:textId="77777777" w:rsidR="00A30B70" w:rsidRPr="003208CC" w:rsidRDefault="00A30B70" w:rsidP="00A30B70">
      <w:pPr>
        <w:spacing w:after="120"/>
        <w:jc w:val="center"/>
        <w:rPr>
          <w:rFonts w:ascii="Arial" w:hAnsi="Arial" w:cs="Arial"/>
        </w:rPr>
      </w:pPr>
      <w:r w:rsidRPr="003208CC">
        <w:rPr>
          <w:rFonts w:ascii="Arial" w:hAnsi="Arial" w:cs="Arial"/>
        </w:rPr>
        <w:t>Successors, Nominees and Assigns</w:t>
      </w:r>
    </w:p>
    <w:p w14:paraId="08F3B476" w14:textId="77777777" w:rsidR="00BB539B" w:rsidRPr="006D0B26" w:rsidRDefault="00BB539B" w:rsidP="003D1057">
      <w:pPr>
        <w:pStyle w:val="BodyA"/>
        <w:rPr>
          <w:rFonts w:ascii="Arial" w:hAnsi="Arial" w:cs="Arial"/>
          <w:color w:val="000000" w:themeColor="text1"/>
          <w:sz w:val="24"/>
          <w:szCs w:val="24"/>
        </w:rPr>
      </w:pPr>
    </w:p>
    <w:p w14:paraId="3D1F8D05" w14:textId="6D91781E" w:rsidR="003D1057" w:rsidRPr="006D0B26" w:rsidRDefault="003D1057" w:rsidP="003D1057">
      <w:pPr>
        <w:pStyle w:val="BodyA"/>
        <w:rPr>
          <w:rFonts w:ascii="Arial" w:hAnsi="Arial" w:cs="Arial"/>
          <w:color w:val="000000" w:themeColor="text1"/>
          <w:sz w:val="24"/>
          <w:szCs w:val="24"/>
        </w:rPr>
      </w:pPr>
      <w:r w:rsidRPr="006D0B26">
        <w:rPr>
          <w:rFonts w:ascii="Arial" w:hAnsi="Arial" w:cs="Arial"/>
          <w:color w:val="000000" w:themeColor="text1"/>
          <w:sz w:val="24"/>
          <w:szCs w:val="24"/>
        </w:rPr>
        <w:t>Date:</w:t>
      </w:r>
      <w:r w:rsidR="00A30B70">
        <w:rPr>
          <w:rFonts w:ascii="Arial" w:hAnsi="Arial" w:cs="Arial"/>
          <w:color w:val="000000" w:themeColor="text1"/>
          <w:sz w:val="24"/>
          <w:szCs w:val="24"/>
        </w:rPr>
        <w:t xml:space="preserve"> </w:t>
      </w:r>
      <w:r w:rsidR="00A30B70" w:rsidRPr="00A30B70">
        <w:rPr>
          <w:rFonts w:ascii="Arial" w:hAnsi="Arial" w:cs="Arial"/>
          <w:color w:val="FF0000"/>
          <w:sz w:val="24"/>
          <w:szCs w:val="24"/>
        </w:rPr>
        <w:t>Insert Date</w:t>
      </w:r>
    </w:p>
    <w:p w14:paraId="648A7834" w14:textId="2F325442" w:rsidR="003D1057" w:rsidRPr="006D0B26" w:rsidRDefault="003D1057" w:rsidP="003D1057">
      <w:pPr>
        <w:pStyle w:val="BodyA"/>
        <w:rPr>
          <w:rFonts w:ascii="Arial" w:hAnsi="Arial" w:cs="Arial"/>
          <w:color w:val="000000" w:themeColor="text1"/>
          <w:sz w:val="24"/>
          <w:szCs w:val="24"/>
        </w:rPr>
      </w:pPr>
    </w:p>
    <w:p w14:paraId="6ED4449F" w14:textId="38FD88F1" w:rsidR="00BB539B" w:rsidRPr="006D0B26" w:rsidRDefault="00BB539B" w:rsidP="00BB539B">
      <w:pPr>
        <w:pStyle w:val="BodyA"/>
        <w:rPr>
          <w:rStyle w:val="None"/>
          <w:rFonts w:ascii="Arial" w:hAnsi="Arial" w:cs="Arial"/>
          <w:color w:val="000000" w:themeColor="text1"/>
          <w:sz w:val="24"/>
          <w:szCs w:val="24"/>
          <w:u w:color="FF0000"/>
        </w:rPr>
      </w:pPr>
      <w:r w:rsidRPr="006D0B26">
        <w:rPr>
          <w:rStyle w:val="None"/>
          <w:rFonts w:ascii="Arial" w:hAnsi="Arial" w:cs="Arial"/>
          <w:b/>
          <w:bCs/>
          <w:color w:val="000000" w:themeColor="text1"/>
          <w:sz w:val="24"/>
          <w:szCs w:val="24"/>
          <w:u w:color="FF0000"/>
        </w:rPr>
        <w:t xml:space="preserve">TO:  </w:t>
      </w:r>
      <w:r w:rsidRPr="006D0B26">
        <w:rPr>
          <w:rFonts w:ascii="Arial" w:hAnsi="Arial" w:cs="Arial"/>
          <w:color w:val="FF0000"/>
          <w:sz w:val="24"/>
          <w:szCs w:val="24"/>
        </w:rPr>
        <w:t>FULL NAME IN CAPITALS</w:t>
      </w:r>
      <w:r w:rsidRPr="006D0B26">
        <w:rPr>
          <w:rStyle w:val="None"/>
          <w:rFonts w:ascii="Arial" w:hAnsi="Arial" w:cs="Arial"/>
          <w:color w:val="FF0000"/>
          <w:sz w:val="24"/>
          <w:szCs w:val="24"/>
          <w:u w:color="FF0000"/>
        </w:rPr>
        <w:t xml:space="preserve"> acting as CEO of COMPANY NAME </w:t>
      </w:r>
    </w:p>
    <w:p w14:paraId="60596F76" w14:textId="77777777" w:rsidR="00BB539B" w:rsidRPr="006D0B26" w:rsidRDefault="00BB539B" w:rsidP="00BB539B">
      <w:pPr>
        <w:pStyle w:val="Body"/>
        <w:rPr>
          <w:rFonts w:ascii="Arial" w:hAnsi="Arial" w:cs="Arial"/>
          <w:sz w:val="24"/>
          <w:szCs w:val="24"/>
          <w:u w:val="single"/>
        </w:rPr>
      </w:pPr>
      <w:r w:rsidRPr="006D0B26">
        <w:rPr>
          <w:rFonts w:ascii="Arial" w:hAnsi="Arial" w:cs="Arial"/>
          <w:sz w:val="24"/>
          <w:szCs w:val="24"/>
        </w:rPr>
        <w:t>CC:</w:t>
      </w:r>
      <w:r w:rsidRPr="006D0B26">
        <w:rPr>
          <w:rFonts w:ascii="Arial" w:hAnsi="Arial" w:cs="Arial"/>
          <w:sz w:val="24"/>
          <w:szCs w:val="24"/>
          <w:u w:val="single"/>
        </w:rPr>
        <w:t xml:space="preserve"> </w:t>
      </w:r>
      <w:r w:rsidRPr="006D0B26">
        <w:rPr>
          <w:rFonts w:ascii="Arial" w:hAnsi="Arial" w:cs="Arial"/>
          <w:color w:val="FF0000"/>
          <w:sz w:val="24"/>
          <w:szCs w:val="24"/>
        </w:rPr>
        <w:t>FULL NAME IN CAPITALS acting as MANAGER of COMPANY NAME</w:t>
      </w:r>
      <w:r w:rsidRPr="006D0B26">
        <w:rPr>
          <w:rFonts w:ascii="Arial" w:hAnsi="Arial" w:cs="Arial"/>
          <w:color w:val="FF0000"/>
          <w:sz w:val="24"/>
          <w:szCs w:val="24"/>
          <w:u w:val="single"/>
        </w:rPr>
        <w:t xml:space="preserve">  </w:t>
      </w:r>
    </w:p>
    <w:p w14:paraId="7E71BBA6" w14:textId="77777777" w:rsidR="003D1057" w:rsidRPr="006D0B26" w:rsidRDefault="003D1057" w:rsidP="003D1057">
      <w:pPr>
        <w:pStyle w:val="BodyA"/>
        <w:rPr>
          <w:rFonts w:ascii="Arial" w:eastAsia="Times New Roman" w:hAnsi="Arial" w:cs="Arial"/>
          <w:sz w:val="24"/>
          <w:szCs w:val="24"/>
        </w:rPr>
      </w:pPr>
    </w:p>
    <w:p w14:paraId="25D23A63" w14:textId="5F55E2EB" w:rsidR="00334A29" w:rsidRPr="006D0B26" w:rsidRDefault="00334A29" w:rsidP="3ABA3502">
      <w:pPr>
        <w:pStyle w:val="Body"/>
        <w:rPr>
          <w:rFonts w:ascii="Arial" w:hAnsi="Arial" w:cs="Arial"/>
          <w:color w:val="000000" w:themeColor="text1"/>
          <w:sz w:val="24"/>
          <w:szCs w:val="24"/>
          <w:u w:val="single"/>
        </w:rPr>
      </w:pPr>
    </w:p>
    <w:p w14:paraId="7CEF4A3A" w14:textId="57E62D86" w:rsidR="003D1057" w:rsidRPr="006D0B26" w:rsidRDefault="003D1057" w:rsidP="3ABA3502">
      <w:pPr>
        <w:pStyle w:val="Body"/>
        <w:rPr>
          <w:rFonts w:ascii="Arial" w:hAnsi="Arial" w:cs="Arial"/>
          <w:color w:val="000000" w:themeColor="text1"/>
          <w:sz w:val="24"/>
          <w:szCs w:val="24"/>
        </w:rPr>
      </w:pPr>
      <w:r w:rsidRPr="006D0B26">
        <w:rPr>
          <w:rFonts w:ascii="Arial" w:hAnsi="Arial" w:cs="Arial"/>
          <w:color w:val="000000" w:themeColor="text1"/>
          <w:sz w:val="24"/>
          <w:szCs w:val="24"/>
        </w:rPr>
        <w:t xml:space="preserve">RE: </w:t>
      </w:r>
      <w:r w:rsidR="00121692">
        <w:rPr>
          <w:rFonts w:ascii="Arial" w:hAnsi="Arial" w:cs="Arial"/>
          <w:color w:val="000000" w:themeColor="text1"/>
          <w:sz w:val="24"/>
          <w:szCs w:val="24"/>
        </w:rPr>
        <w:t>Mandating O</w:t>
      </w:r>
      <w:r w:rsidR="00D65EBE" w:rsidRPr="006D0B26">
        <w:rPr>
          <w:rFonts w:ascii="Arial" w:hAnsi="Arial" w:cs="Arial"/>
          <w:color w:val="000000" w:themeColor="text1"/>
          <w:sz w:val="24"/>
          <w:szCs w:val="24"/>
        </w:rPr>
        <w:t>ffer of M</w:t>
      </w:r>
      <w:r w:rsidRPr="006D0B26">
        <w:rPr>
          <w:rFonts w:ascii="Arial" w:hAnsi="Arial" w:cs="Arial"/>
          <w:color w:val="000000" w:themeColor="text1"/>
          <w:sz w:val="24"/>
          <w:szCs w:val="24"/>
        </w:rPr>
        <w:t xml:space="preserve">edical services, Breach of Privacy </w:t>
      </w:r>
      <w:r w:rsidR="00121692">
        <w:rPr>
          <w:rFonts w:ascii="Arial" w:hAnsi="Arial" w:cs="Arial"/>
          <w:color w:val="000000" w:themeColor="text1"/>
          <w:sz w:val="24"/>
          <w:szCs w:val="24"/>
        </w:rPr>
        <w:t xml:space="preserve">Act 1988 </w:t>
      </w:r>
    </w:p>
    <w:p w14:paraId="20DC8BFC" w14:textId="77777777" w:rsidR="00E9282A" w:rsidRPr="006D0B26" w:rsidRDefault="00E9282A" w:rsidP="3ABA3502">
      <w:pPr>
        <w:pStyle w:val="Body"/>
        <w:rPr>
          <w:rFonts w:ascii="Arial" w:hAnsi="Arial" w:cs="Arial"/>
          <w:color w:val="000000" w:themeColor="text1"/>
          <w:sz w:val="24"/>
          <w:szCs w:val="24"/>
        </w:rPr>
      </w:pPr>
    </w:p>
    <w:p w14:paraId="2F236D4F" w14:textId="0FC77871" w:rsidR="00E9282A" w:rsidRPr="006D0B26" w:rsidRDefault="00121692" w:rsidP="00E9282A">
      <w:pPr>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E9282A" w:rsidRPr="006D0B26">
        <w:rPr>
          <w:rFonts w:ascii="Arial" w:eastAsia="Times New Roman" w:hAnsi="Arial" w:cs="Arial"/>
          <w:color w:val="000000" w:themeColor="text1"/>
          <w:lang w:eastAsia="en-GB"/>
        </w:rPr>
        <w:t xml:space="preserve">rovide </w:t>
      </w:r>
      <w:r>
        <w:rPr>
          <w:rFonts w:ascii="Arial" w:eastAsia="Times New Roman" w:hAnsi="Arial" w:cs="Arial"/>
          <w:color w:val="000000" w:themeColor="text1"/>
          <w:lang w:eastAsia="en-GB"/>
        </w:rPr>
        <w:t>pro</w:t>
      </w:r>
      <w:r w:rsidR="00E9282A" w:rsidRPr="006D0B26">
        <w:rPr>
          <w:rFonts w:ascii="Arial" w:eastAsia="Times New Roman" w:hAnsi="Arial" w:cs="Arial"/>
          <w:color w:val="000000" w:themeColor="text1"/>
          <w:lang w:eastAsia="en-GB"/>
        </w:rPr>
        <w:t xml:space="preserve">of the exact written verbatim provision in which Australian Law or Court Orders you are basing your claims </w:t>
      </w:r>
      <w:r w:rsidR="00892971">
        <w:rPr>
          <w:rFonts w:ascii="Arial" w:eastAsia="Times New Roman" w:hAnsi="Arial" w:cs="Arial"/>
          <w:color w:val="000000" w:themeColor="text1"/>
          <w:lang w:eastAsia="en-GB"/>
        </w:rPr>
        <w:t xml:space="preserve">and authority </w:t>
      </w:r>
      <w:r w:rsidR="00E9282A" w:rsidRPr="006D0B26">
        <w:rPr>
          <w:rFonts w:ascii="Arial" w:eastAsia="Times New Roman" w:hAnsi="Arial" w:cs="Arial"/>
          <w:color w:val="000000" w:themeColor="text1"/>
          <w:lang w:eastAsia="en-GB"/>
        </w:rPr>
        <w:t xml:space="preserve">on. </w:t>
      </w:r>
      <w:hyperlink r:id="rId5" w:history="1">
        <w:r w:rsidR="00EB2939" w:rsidRPr="006D0B26">
          <w:rPr>
            <w:rStyle w:val="Hyperlink"/>
            <w:rFonts w:ascii="Arial" w:hAnsi="Arial" w:cs="Arial"/>
            <w:color w:val="000000" w:themeColor="text1"/>
          </w:rPr>
          <w:t>The Federal Privacy Act 1988 Section 16A authorised</w:t>
        </w:r>
        <w:r w:rsidR="00EB2939" w:rsidRPr="006D0B26">
          <w:rPr>
            <w:rStyle w:val="apple-converted-space"/>
            <w:rFonts w:ascii="Arial" w:hAnsi="Arial" w:cs="Arial"/>
            <w:color w:val="000000" w:themeColor="text1"/>
            <w:u w:val="single"/>
          </w:rPr>
          <w:t> </w:t>
        </w:r>
        <w:r w:rsidR="00EB2939" w:rsidRPr="006D0B26">
          <w:rPr>
            <w:rStyle w:val="Hyperlink"/>
            <w:rFonts w:ascii="Arial" w:hAnsi="Arial" w:cs="Arial"/>
            <w:color w:val="000000" w:themeColor="text1"/>
            <w:shd w:val="clear" w:color="auto" w:fill="FFFFFF"/>
          </w:rPr>
          <w:t>Australian Privacy Principles Entity</w:t>
        </w:r>
      </w:hyperlink>
      <w:r w:rsidR="00EB2939" w:rsidRPr="006D0B26">
        <w:rPr>
          <w:rStyle w:val="Hyperlink"/>
          <w:rFonts w:ascii="Arial" w:hAnsi="Arial" w:cs="Arial"/>
          <w:color w:val="000000" w:themeColor="text1"/>
          <w:shd w:val="clear" w:color="auto" w:fill="FFFFFF"/>
        </w:rPr>
        <w:t xml:space="preserve"> </w:t>
      </w:r>
      <w:r w:rsidR="00E9282A" w:rsidRPr="006D0B26">
        <w:rPr>
          <w:rFonts w:ascii="Arial" w:eastAsia="Times New Roman" w:hAnsi="Arial" w:cs="Arial"/>
          <w:color w:val="000000" w:themeColor="text1"/>
          <w:lang w:eastAsia="en-GB"/>
        </w:rPr>
        <w:t>does not a</w:t>
      </w:r>
      <w:r w:rsidR="00892971">
        <w:rPr>
          <w:rFonts w:ascii="Arial" w:eastAsia="Times New Roman" w:hAnsi="Arial" w:cs="Arial"/>
          <w:color w:val="000000" w:themeColor="text1"/>
          <w:lang w:eastAsia="en-GB"/>
        </w:rPr>
        <w:t>uthorise</w:t>
      </w:r>
      <w:r w:rsidR="00E9282A" w:rsidRPr="006D0B26">
        <w:rPr>
          <w:rFonts w:ascii="Arial" w:eastAsia="Times New Roman" w:hAnsi="Arial" w:cs="Arial"/>
          <w:color w:val="000000" w:themeColor="text1"/>
          <w:lang w:eastAsia="en-GB"/>
        </w:rPr>
        <w:t xml:space="preserve"> you to </w:t>
      </w:r>
      <w:r w:rsidR="00892971">
        <w:rPr>
          <w:rFonts w:ascii="Arial" w:eastAsia="Times New Roman" w:hAnsi="Arial" w:cs="Arial"/>
          <w:color w:val="000000" w:themeColor="text1"/>
          <w:lang w:eastAsia="en-GB"/>
        </w:rPr>
        <w:t xml:space="preserve">mandate collection or </w:t>
      </w:r>
      <w:r w:rsidR="00E9282A" w:rsidRPr="006D0B26">
        <w:rPr>
          <w:rFonts w:ascii="Arial" w:eastAsia="Times New Roman" w:hAnsi="Arial" w:cs="Arial"/>
          <w:color w:val="000000" w:themeColor="text1"/>
          <w:lang w:eastAsia="en-GB"/>
        </w:rPr>
        <w:t xml:space="preserve">demand the disclosure of sensitive </w:t>
      </w:r>
      <w:r>
        <w:rPr>
          <w:rFonts w:ascii="Arial" w:eastAsia="Times New Roman" w:hAnsi="Arial" w:cs="Arial"/>
          <w:color w:val="000000" w:themeColor="text1"/>
          <w:lang w:eastAsia="en-GB"/>
        </w:rPr>
        <w:t>personal</w:t>
      </w:r>
      <w:r w:rsidR="00E9282A" w:rsidRPr="006D0B26">
        <w:rPr>
          <w:rFonts w:ascii="Arial" w:eastAsia="Times New Roman" w:hAnsi="Arial" w:cs="Arial"/>
          <w:color w:val="000000" w:themeColor="text1"/>
          <w:lang w:eastAsia="en-GB"/>
        </w:rPr>
        <w:t xml:space="preserve"> information without express </w:t>
      </w:r>
      <w:r w:rsidR="00EB2939" w:rsidRPr="006D0B26">
        <w:rPr>
          <w:rFonts w:ascii="Arial" w:eastAsia="Times New Roman" w:hAnsi="Arial" w:cs="Arial"/>
          <w:color w:val="000000" w:themeColor="text1"/>
          <w:lang w:eastAsia="en-GB"/>
        </w:rPr>
        <w:t xml:space="preserve">willing </w:t>
      </w:r>
      <w:r w:rsidR="00E9282A" w:rsidRPr="006D0B26">
        <w:rPr>
          <w:rFonts w:ascii="Arial" w:eastAsia="Times New Roman" w:hAnsi="Arial" w:cs="Arial"/>
          <w:color w:val="000000" w:themeColor="text1"/>
          <w:lang w:eastAsia="en-GB"/>
        </w:rPr>
        <w:t xml:space="preserve">consent of the individual. </w:t>
      </w:r>
    </w:p>
    <w:p w14:paraId="7DCBE843" w14:textId="77777777" w:rsidR="00E9282A" w:rsidRPr="006D0B26" w:rsidRDefault="00E9282A" w:rsidP="00E9282A">
      <w:pPr>
        <w:rPr>
          <w:rFonts w:ascii="Arial" w:eastAsia="Times New Roman" w:hAnsi="Arial" w:cs="Arial"/>
          <w:color w:val="000000" w:themeColor="text1"/>
          <w:lang w:eastAsia="en-GB"/>
        </w:rPr>
      </w:pPr>
    </w:p>
    <w:p w14:paraId="7D253F45" w14:textId="1EB8D51D" w:rsidR="00E9282A" w:rsidRPr="006D0B26" w:rsidRDefault="00121692" w:rsidP="00E9282A">
      <w:pPr>
        <w:rPr>
          <w:rFonts w:ascii="Arial" w:eastAsia="Times New Roman" w:hAnsi="Arial" w:cs="Arial"/>
          <w:i/>
          <w:iCs/>
          <w:color w:val="000000" w:themeColor="text1"/>
          <w:lang w:eastAsia="en-GB"/>
        </w:rPr>
      </w:pPr>
      <w:r>
        <w:rPr>
          <w:rFonts w:ascii="Arial" w:eastAsia="Times New Roman" w:hAnsi="Arial" w:cs="Arial"/>
          <w:color w:val="000000" w:themeColor="text1"/>
          <w:lang w:eastAsia="en-GB"/>
        </w:rPr>
        <w:t>Only an</w:t>
      </w:r>
      <w:r w:rsidR="00E9282A" w:rsidRPr="006D0B26">
        <w:rPr>
          <w:rFonts w:ascii="Arial" w:eastAsia="Times New Roman" w:hAnsi="Arial" w:cs="Arial"/>
          <w:color w:val="000000" w:themeColor="text1"/>
          <w:lang w:eastAsia="en-GB"/>
        </w:rPr>
        <w:t xml:space="preserve"> </w:t>
      </w:r>
      <w:r w:rsidR="00E9282A" w:rsidRPr="00AB479D">
        <w:rPr>
          <w:rFonts w:ascii="Arial" w:eastAsia="Times New Roman" w:hAnsi="Arial" w:cs="Arial"/>
          <w:b/>
          <w:bCs/>
          <w:color w:val="000000" w:themeColor="text1"/>
          <w:lang w:eastAsia="en-GB"/>
        </w:rPr>
        <w:t xml:space="preserve">Australian Law or Court Order </w:t>
      </w:r>
      <w:r>
        <w:rPr>
          <w:rFonts w:ascii="Arial" w:eastAsia="Times New Roman" w:hAnsi="Arial" w:cs="Arial"/>
          <w:color w:val="000000" w:themeColor="text1"/>
          <w:lang w:eastAsia="en-GB"/>
        </w:rPr>
        <w:t xml:space="preserve">would authorise forced </w:t>
      </w:r>
      <w:r w:rsidR="00E9282A" w:rsidRPr="006D0B26">
        <w:rPr>
          <w:rFonts w:ascii="Arial" w:eastAsia="Times New Roman" w:hAnsi="Arial" w:cs="Arial"/>
          <w:color w:val="000000" w:themeColor="text1"/>
          <w:lang w:eastAsia="en-GB"/>
        </w:rPr>
        <w:t>collect</w:t>
      </w:r>
      <w:r>
        <w:rPr>
          <w:rFonts w:ascii="Arial" w:eastAsia="Times New Roman" w:hAnsi="Arial" w:cs="Arial"/>
          <w:color w:val="000000" w:themeColor="text1"/>
          <w:lang w:eastAsia="en-GB"/>
        </w:rPr>
        <w:t>ion of</w:t>
      </w:r>
      <w:r w:rsidR="00E9282A" w:rsidRPr="006D0B26">
        <w:rPr>
          <w:rFonts w:ascii="Arial" w:eastAsia="Times New Roman" w:hAnsi="Arial" w:cs="Arial"/>
          <w:color w:val="000000" w:themeColor="text1"/>
          <w:lang w:eastAsia="en-GB"/>
        </w:rPr>
        <w:t xml:space="preserve"> sensitive medical information, such as vaccination status, however, outside those exceptions, </w:t>
      </w:r>
      <w:r>
        <w:rPr>
          <w:rFonts w:ascii="Arial" w:eastAsia="Times New Roman" w:hAnsi="Arial" w:cs="Arial"/>
          <w:color w:val="000000" w:themeColor="text1"/>
          <w:lang w:eastAsia="en-GB"/>
        </w:rPr>
        <w:t>every</w:t>
      </w:r>
      <w:r w:rsidR="00E9282A" w:rsidRPr="006D0B26">
        <w:rPr>
          <w:rFonts w:ascii="Arial" w:eastAsia="Times New Roman" w:hAnsi="Arial" w:cs="Arial"/>
          <w:color w:val="000000" w:themeColor="text1"/>
          <w:lang w:eastAsia="en-GB"/>
        </w:rPr>
        <w:t xml:space="preserve"> individual has a lawful right to decline </w:t>
      </w:r>
      <w:r>
        <w:rPr>
          <w:rFonts w:ascii="Arial" w:eastAsia="Times New Roman" w:hAnsi="Arial" w:cs="Arial"/>
          <w:color w:val="000000" w:themeColor="text1"/>
          <w:lang w:eastAsia="en-GB"/>
        </w:rPr>
        <w:t xml:space="preserve">the collection </w:t>
      </w:r>
      <w:r w:rsidR="00E9282A" w:rsidRPr="006D0B26">
        <w:rPr>
          <w:rFonts w:ascii="Arial" w:eastAsia="Times New Roman" w:hAnsi="Arial" w:cs="Arial"/>
          <w:color w:val="000000" w:themeColor="text1"/>
          <w:lang w:eastAsia="en-GB"/>
        </w:rPr>
        <w:t>pursuant to the </w:t>
      </w:r>
      <w:r w:rsidR="00C960CF" w:rsidRPr="006D0B26">
        <w:rPr>
          <w:rFonts w:ascii="Arial" w:eastAsia="Times New Roman" w:hAnsi="Arial" w:cs="Arial"/>
          <w:color w:val="000000" w:themeColor="text1"/>
          <w:lang w:eastAsia="en-GB"/>
        </w:rPr>
        <w:t xml:space="preserve">Federal </w:t>
      </w:r>
      <w:r w:rsidR="00E9282A" w:rsidRPr="006D0B26">
        <w:rPr>
          <w:rFonts w:ascii="Arial" w:eastAsia="Times New Roman" w:hAnsi="Arial" w:cs="Arial"/>
          <w:i/>
          <w:iCs/>
          <w:color w:val="000000" w:themeColor="text1"/>
          <w:lang w:eastAsia="en-GB"/>
        </w:rPr>
        <w:t xml:space="preserve">Privacy Act </w:t>
      </w:r>
      <w:r w:rsidR="00C960CF" w:rsidRPr="006D0B26">
        <w:rPr>
          <w:rFonts w:ascii="Arial" w:eastAsia="Times New Roman" w:hAnsi="Arial" w:cs="Arial"/>
          <w:i/>
          <w:iCs/>
          <w:color w:val="000000" w:themeColor="text1"/>
          <w:lang w:eastAsia="en-GB"/>
        </w:rPr>
        <w:t>19</w:t>
      </w:r>
      <w:r w:rsidR="00E9282A" w:rsidRPr="006D0B26">
        <w:rPr>
          <w:rFonts w:ascii="Arial" w:eastAsia="Times New Roman" w:hAnsi="Arial" w:cs="Arial"/>
          <w:i/>
          <w:iCs/>
          <w:color w:val="000000" w:themeColor="text1"/>
          <w:lang w:eastAsia="en-GB"/>
        </w:rPr>
        <w:t>88</w:t>
      </w:r>
      <w:r w:rsidR="00C960CF" w:rsidRPr="006D0B26">
        <w:rPr>
          <w:rFonts w:ascii="Arial" w:eastAsia="Times New Roman" w:hAnsi="Arial" w:cs="Arial"/>
          <w:i/>
          <w:iCs/>
          <w:color w:val="000000" w:themeColor="text1"/>
          <w:lang w:eastAsia="en-GB"/>
        </w:rPr>
        <w:t xml:space="preserve"> and APP’s</w:t>
      </w:r>
      <w:r w:rsidR="00E9282A" w:rsidRPr="006D0B26">
        <w:rPr>
          <w:rFonts w:ascii="Arial" w:eastAsia="Times New Roman" w:hAnsi="Arial" w:cs="Arial"/>
          <w:i/>
          <w:iCs/>
          <w:color w:val="000000" w:themeColor="text1"/>
          <w:lang w:eastAsia="en-GB"/>
        </w:rPr>
        <w:t xml:space="preserve">. </w:t>
      </w:r>
    </w:p>
    <w:p w14:paraId="263CA396" w14:textId="77777777" w:rsidR="00750588" w:rsidRDefault="00750588" w:rsidP="00750588">
      <w:pPr>
        <w:pStyle w:val="Body"/>
      </w:pPr>
    </w:p>
    <w:p w14:paraId="5801B1AE" w14:textId="540A3268" w:rsidR="00750588" w:rsidRDefault="00750588" w:rsidP="00750588">
      <w:pPr>
        <w:pStyle w:val="Body"/>
      </w:pPr>
      <w:r>
        <w:t xml:space="preserve">The Commonwealth, a State, employer, service provider, registered health practitioner, corporation or business are </w:t>
      </w:r>
      <w:r w:rsidRPr="000C543D">
        <w:rPr>
          <w:b/>
          <w:bCs/>
        </w:rPr>
        <w:t>prohibited</w:t>
      </w:r>
      <w:r>
        <w:t xml:space="preserve"> </w:t>
      </w:r>
      <w:r w:rsidRPr="008A019D">
        <w:rPr>
          <w:b/>
          <w:bCs/>
        </w:rPr>
        <w:t>to force any medical service</w:t>
      </w:r>
      <w:r>
        <w:t xml:space="preserve"> onto any person without their consent, as it would infringe on the prohibition on civil conscription in relation to medical services contained pursuant to s51(xxiiiA) of the Constitution.</w:t>
      </w:r>
    </w:p>
    <w:p w14:paraId="4F777A05" w14:textId="77777777" w:rsidR="00750588" w:rsidRDefault="00750588" w:rsidP="00750588">
      <w:pPr>
        <w:rPr>
          <w:rFonts w:ascii="Arial" w:eastAsia="Times New Roman" w:hAnsi="Arial" w:cs="Arial"/>
          <w:color w:val="262A33"/>
          <w:shd w:val="clear" w:color="auto" w:fill="FFFFFF"/>
          <w:lang w:eastAsia="en-GB"/>
        </w:rPr>
      </w:pPr>
    </w:p>
    <w:p w14:paraId="7EC669B6" w14:textId="1CD26B9F" w:rsidR="00750588" w:rsidRPr="00750588" w:rsidRDefault="00750588" w:rsidP="00750588">
      <w:pPr>
        <w:rPr>
          <w:rFonts w:ascii="Arial" w:eastAsia="Times New Roman" w:hAnsi="Arial" w:cs="Arial"/>
          <w:color w:val="262A33"/>
          <w:u w:val="single"/>
          <w:shd w:val="clear" w:color="auto" w:fill="FFFFFF"/>
          <w:lang w:eastAsia="en-GB"/>
        </w:rPr>
      </w:pPr>
      <w:r w:rsidRPr="004D5EF2">
        <w:rPr>
          <w:rFonts w:ascii="Arial" w:eastAsia="Times New Roman" w:hAnsi="Arial" w:cs="Arial"/>
          <w:color w:val="262A33"/>
          <w:shd w:val="clear" w:color="auto" w:fill="FFFFFF"/>
          <w:lang w:eastAsia="en-GB"/>
        </w:rPr>
        <w:t xml:space="preserve">The Australian Constitution provides the basic rules for the government of Australia. Indeed, the Constitution is the fundamental law of Australia binding everybody including the Commonwealth Parliament and the Parliament of each State. Accordingly, even </w:t>
      </w:r>
      <w:r w:rsidRPr="00AB479D">
        <w:rPr>
          <w:rFonts w:ascii="Arial" w:eastAsia="Times New Roman" w:hAnsi="Arial" w:cs="Arial"/>
          <w:b/>
          <w:bCs/>
          <w:color w:val="262A33"/>
          <w:shd w:val="clear" w:color="auto" w:fill="FFFFFF"/>
          <w:lang w:eastAsia="en-GB"/>
        </w:rPr>
        <w:t>an Act passed by a Parliament is invalid if it is contrary to the Constitution.</w:t>
      </w:r>
    </w:p>
    <w:p w14:paraId="18F93686" w14:textId="77777777" w:rsidR="00E9282A" w:rsidRPr="006D0B26" w:rsidRDefault="00E9282A" w:rsidP="00E9282A">
      <w:pPr>
        <w:rPr>
          <w:rFonts w:ascii="Arial" w:hAnsi="Arial" w:cs="Arial"/>
          <w:color w:val="000000" w:themeColor="text1"/>
        </w:rPr>
      </w:pPr>
    </w:p>
    <w:p w14:paraId="2BAD8148" w14:textId="22632AEE" w:rsidR="00E9282A" w:rsidRPr="006D0B26" w:rsidRDefault="00961A89" w:rsidP="00E9282A">
      <w:pPr>
        <w:pStyle w:val="Body"/>
        <w:rPr>
          <w:rFonts w:ascii="Arial" w:hAnsi="Arial" w:cs="Arial"/>
          <w:color w:val="000000" w:themeColor="text1"/>
          <w:sz w:val="24"/>
          <w:szCs w:val="24"/>
        </w:rPr>
      </w:pPr>
      <w:r>
        <w:rPr>
          <w:rFonts w:ascii="Arial" w:hAnsi="Arial" w:cs="Arial"/>
          <w:color w:val="000000" w:themeColor="text1"/>
          <w:sz w:val="24"/>
          <w:szCs w:val="24"/>
        </w:rPr>
        <w:lastRenderedPageBreak/>
        <w:t>N</w:t>
      </w:r>
      <w:r w:rsidR="00E9282A" w:rsidRPr="006D0B26">
        <w:rPr>
          <w:rFonts w:ascii="Arial" w:hAnsi="Arial" w:cs="Arial"/>
          <w:color w:val="000000" w:themeColor="text1"/>
          <w:sz w:val="24"/>
          <w:szCs w:val="24"/>
        </w:rPr>
        <w:t xml:space="preserve">o </w:t>
      </w:r>
      <w:r w:rsidR="00121692">
        <w:rPr>
          <w:rFonts w:ascii="Arial" w:hAnsi="Arial" w:cs="Arial"/>
          <w:color w:val="000000" w:themeColor="text1"/>
          <w:sz w:val="24"/>
          <w:szCs w:val="24"/>
        </w:rPr>
        <w:t>‘</w:t>
      </w:r>
      <w:r w:rsidR="00750588">
        <w:rPr>
          <w:rFonts w:ascii="Arial" w:hAnsi="Arial" w:cs="Arial"/>
          <w:color w:val="000000" w:themeColor="text1"/>
          <w:sz w:val="24"/>
          <w:szCs w:val="24"/>
        </w:rPr>
        <w:t>mandatory</w:t>
      </w:r>
      <w:r w:rsidR="00121692">
        <w:rPr>
          <w:rFonts w:ascii="Arial" w:hAnsi="Arial" w:cs="Arial"/>
          <w:color w:val="000000" w:themeColor="text1"/>
          <w:sz w:val="24"/>
          <w:szCs w:val="24"/>
        </w:rPr>
        <w:t>’</w:t>
      </w:r>
      <w:r w:rsidR="00750588">
        <w:rPr>
          <w:rFonts w:ascii="Arial" w:hAnsi="Arial" w:cs="Arial"/>
          <w:color w:val="000000" w:themeColor="text1"/>
          <w:sz w:val="24"/>
          <w:szCs w:val="24"/>
        </w:rPr>
        <w:t xml:space="preserve"> </w:t>
      </w:r>
      <w:r w:rsidR="00E9282A" w:rsidRPr="006D0B26">
        <w:rPr>
          <w:rFonts w:ascii="Arial" w:hAnsi="Arial" w:cs="Arial"/>
          <w:color w:val="000000" w:themeColor="text1"/>
          <w:sz w:val="24"/>
          <w:szCs w:val="24"/>
        </w:rPr>
        <w:t>Vaccine legislation, has been approved by</w:t>
      </w:r>
      <w:r w:rsidR="00750588">
        <w:rPr>
          <w:rFonts w:ascii="Arial" w:hAnsi="Arial" w:cs="Arial"/>
          <w:color w:val="000000" w:themeColor="text1"/>
          <w:sz w:val="24"/>
          <w:szCs w:val="24"/>
        </w:rPr>
        <w:t xml:space="preserve"> Commonwealth </w:t>
      </w:r>
      <w:r w:rsidR="00E9282A" w:rsidRPr="006D0B26">
        <w:rPr>
          <w:rFonts w:ascii="Arial" w:hAnsi="Arial" w:cs="Arial"/>
          <w:color w:val="000000" w:themeColor="text1"/>
          <w:sz w:val="24"/>
          <w:szCs w:val="24"/>
        </w:rPr>
        <w:t xml:space="preserve">Parliament as a law. CHO, PHO, and Health orders, directives, directions, regulations etc. are </w:t>
      </w:r>
      <w:r w:rsidR="00C960CF" w:rsidRPr="006D0B26">
        <w:rPr>
          <w:rFonts w:ascii="Arial" w:hAnsi="Arial" w:cs="Arial"/>
          <w:color w:val="000000" w:themeColor="text1"/>
          <w:sz w:val="24"/>
          <w:szCs w:val="24"/>
        </w:rPr>
        <w:t>not law. T</w:t>
      </w:r>
      <w:r w:rsidR="00E9282A" w:rsidRPr="006D0B26">
        <w:rPr>
          <w:rFonts w:ascii="Arial" w:hAnsi="Arial" w:cs="Arial"/>
          <w:color w:val="000000" w:themeColor="text1"/>
          <w:sz w:val="24"/>
          <w:szCs w:val="24"/>
        </w:rPr>
        <w:t xml:space="preserve">hey have not been passed as legislation by </w:t>
      </w:r>
      <w:r w:rsidR="00750588">
        <w:rPr>
          <w:rFonts w:ascii="Arial" w:hAnsi="Arial" w:cs="Arial"/>
          <w:color w:val="000000" w:themeColor="text1"/>
          <w:sz w:val="24"/>
          <w:szCs w:val="24"/>
        </w:rPr>
        <w:t>Commonwealth P</w:t>
      </w:r>
      <w:r w:rsidR="00E9282A" w:rsidRPr="006D0B26">
        <w:rPr>
          <w:rFonts w:ascii="Arial" w:hAnsi="Arial" w:cs="Arial"/>
          <w:color w:val="000000" w:themeColor="text1"/>
          <w:sz w:val="24"/>
          <w:szCs w:val="24"/>
        </w:rPr>
        <w:t xml:space="preserve">arliament, and therefore </w:t>
      </w:r>
      <w:r w:rsidR="00892971">
        <w:rPr>
          <w:rFonts w:ascii="Arial" w:hAnsi="Arial" w:cs="Arial"/>
          <w:color w:val="000000" w:themeColor="text1"/>
          <w:sz w:val="24"/>
          <w:szCs w:val="24"/>
        </w:rPr>
        <w:t>are merely</w:t>
      </w:r>
      <w:r w:rsidR="00E9282A" w:rsidRPr="006D0B26">
        <w:rPr>
          <w:rFonts w:ascii="Arial" w:hAnsi="Arial" w:cs="Arial"/>
          <w:color w:val="000000" w:themeColor="text1"/>
          <w:sz w:val="24"/>
          <w:szCs w:val="24"/>
        </w:rPr>
        <w:t xml:space="preserve"> a recommendation, they are an offer, but are not legally binding.  It is not enforceable by the State or Federal government, or by any employer</w:t>
      </w:r>
      <w:r w:rsidR="00750588">
        <w:rPr>
          <w:rFonts w:ascii="Arial" w:hAnsi="Arial" w:cs="Arial"/>
          <w:color w:val="000000" w:themeColor="text1"/>
          <w:sz w:val="24"/>
          <w:szCs w:val="24"/>
        </w:rPr>
        <w:t>.</w:t>
      </w:r>
    </w:p>
    <w:p w14:paraId="56FB9DEE" w14:textId="77777777" w:rsidR="00334A29" w:rsidRPr="006D0B26" w:rsidRDefault="00334A29" w:rsidP="00334A29">
      <w:pPr>
        <w:pStyle w:val="Body"/>
        <w:rPr>
          <w:rFonts w:ascii="Arial" w:hAnsi="Arial" w:cs="Arial"/>
          <w:sz w:val="24"/>
          <w:szCs w:val="24"/>
        </w:rPr>
      </w:pPr>
    </w:p>
    <w:p w14:paraId="4237F4F9" w14:textId="17FC1B87" w:rsidR="00750588" w:rsidRPr="006D0B26" w:rsidRDefault="3ABA3502" w:rsidP="00334A29">
      <w:pPr>
        <w:pStyle w:val="Body"/>
        <w:rPr>
          <w:rFonts w:ascii="Arial" w:hAnsi="Arial" w:cs="Arial"/>
          <w:sz w:val="24"/>
          <w:szCs w:val="24"/>
        </w:rPr>
      </w:pPr>
      <w:r w:rsidRPr="006D0B26">
        <w:rPr>
          <w:rFonts w:ascii="Arial" w:hAnsi="Arial" w:cs="Arial"/>
          <w:sz w:val="24"/>
          <w:szCs w:val="24"/>
        </w:rPr>
        <w:t xml:space="preserve">Be informed that </w:t>
      </w:r>
      <w:r w:rsidR="00594BF7" w:rsidRPr="006D0B26">
        <w:rPr>
          <w:rFonts w:ascii="Arial" w:hAnsi="Arial" w:cs="Arial"/>
          <w:sz w:val="24"/>
          <w:szCs w:val="24"/>
        </w:rPr>
        <w:t>every Australian</w:t>
      </w:r>
      <w:r w:rsidRPr="006D0B26">
        <w:rPr>
          <w:rFonts w:ascii="Arial" w:hAnsi="Arial" w:cs="Arial"/>
          <w:sz w:val="24"/>
          <w:szCs w:val="24"/>
        </w:rPr>
        <w:t xml:space="preserve"> </w:t>
      </w:r>
      <w:r w:rsidR="00356759" w:rsidRPr="006D0B26">
        <w:rPr>
          <w:rFonts w:ascii="Arial" w:hAnsi="Arial" w:cs="Arial"/>
          <w:sz w:val="24"/>
          <w:szCs w:val="24"/>
        </w:rPr>
        <w:t>ha</w:t>
      </w:r>
      <w:r w:rsidR="00B565EE" w:rsidRPr="006D0B26">
        <w:rPr>
          <w:rFonts w:ascii="Arial" w:hAnsi="Arial" w:cs="Arial"/>
          <w:sz w:val="24"/>
          <w:szCs w:val="24"/>
        </w:rPr>
        <w:t xml:space="preserve">s </w:t>
      </w:r>
      <w:r w:rsidR="00356759" w:rsidRPr="006D0B26">
        <w:rPr>
          <w:rFonts w:ascii="Arial" w:hAnsi="Arial" w:cs="Arial"/>
          <w:sz w:val="24"/>
          <w:szCs w:val="24"/>
        </w:rPr>
        <w:t xml:space="preserve">the right to </w:t>
      </w:r>
      <w:r w:rsidR="00EB2939" w:rsidRPr="006D0B26">
        <w:rPr>
          <w:rFonts w:ascii="Arial" w:hAnsi="Arial" w:cs="Arial"/>
          <w:b/>
          <w:bCs/>
          <w:color w:val="000000" w:themeColor="text1"/>
          <w:sz w:val="24"/>
          <w:szCs w:val="24"/>
        </w:rPr>
        <w:t>accept,</w:t>
      </w:r>
      <w:r w:rsidR="00356759" w:rsidRPr="006D0B26">
        <w:rPr>
          <w:rFonts w:ascii="Arial" w:hAnsi="Arial" w:cs="Arial"/>
          <w:b/>
          <w:bCs/>
          <w:color w:val="000000" w:themeColor="text1"/>
          <w:sz w:val="24"/>
          <w:szCs w:val="24"/>
        </w:rPr>
        <w:t xml:space="preserve"> or </w:t>
      </w:r>
      <w:r w:rsidRPr="006D0B26">
        <w:rPr>
          <w:rFonts w:ascii="Arial" w:hAnsi="Arial" w:cs="Arial"/>
          <w:b/>
          <w:bCs/>
          <w:color w:val="000000" w:themeColor="text1"/>
          <w:sz w:val="24"/>
          <w:szCs w:val="24"/>
        </w:rPr>
        <w:t>decline offer</w:t>
      </w:r>
      <w:r w:rsidR="00356759" w:rsidRPr="006D0B26">
        <w:rPr>
          <w:rFonts w:ascii="Arial" w:hAnsi="Arial" w:cs="Arial"/>
          <w:b/>
          <w:bCs/>
          <w:color w:val="000000" w:themeColor="text1"/>
          <w:sz w:val="24"/>
          <w:szCs w:val="24"/>
        </w:rPr>
        <w:t>s</w:t>
      </w:r>
      <w:r w:rsidRPr="006D0B26">
        <w:rPr>
          <w:rFonts w:ascii="Arial" w:hAnsi="Arial" w:cs="Arial"/>
          <w:color w:val="000000" w:themeColor="text1"/>
          <w:sz w:val="24"/>
          <w:szCs w:val="24"/>
        </w:rPr>
        <w:t xml:space="preserve"> </w:t>
      </w:r>
      <w:r w:rsidRPr="006D0B26">
        <w:rPr>
          <w:rFonts w:ascii="Arial" w:hAnsi="Arial" w:cs="Arial"/>
          <w:sz w:val="24"/>
          <w:szCs w:val="24"/>
        </w:rPr>
        <w:t xml:space="preserve">of </w:t>
      </w:r>
      <w:r w:rsidR="00356759" w:rsidRPr="006D0B26">
        <w:rPr>
          <w:rFonts w:ascii="Arial" w:hAnsi="Arial" w:cs="Arial"/>
          <w:sz w:val="24"/>
          <w:szCs w:val="24"/>
        </w:rPr>
        <w:t xml:space="preserve">medical services, diagnostic medical procedures, medical devices, and experimental medical human trials, </w:t>
      </w:r>
      <w:r w:rsidRPr="006D0B26">
        <w:rPr>
          <w:rFonts w:ascii="Arial" w:hAnsi="Arial" w:cs="Arial"/>
          <w:sz w:val="24"/>
          <w:szCs w:val="24"/>
        </w:rPr>
        <w:t>in accordance</w:t>
      </w:r>
      <w:r w:rsidR="00356759" w:rsidRPr="006D0B26">
        <w:rPr>
          <w:rFonts w:ascii="Arial" w:hAnsi="Arial" w:cs="Arial"/>
          <w:sz w:val="24"/>
          <w:szCs w:val="24"/>
        </w:rPr>
        <w:t xml:space="preserve"> with</w:t>
      </w:r>
      <w:r w:rsidRPr="006D0B26">
        <w:rPr>
          <w:rFonts w:ascii="Arial" w:hAnsi="Arial" w:cs="Arial"/>
          <w:sz w:val="24"/>
          <w:szCs w:val="24"/>
        </w:rPr>
        <w:t xml:space="preserve">, and under the protection of, the </w:t>
      </w:r>
      <w:r w:rsidRPr="006D0B26">
        <w:rPr>
          <w:rFonts w:ascii="Arial" w:hAnsi="Arial" w:cs="Arial"/>
          <w:b/>
          <w:bCs/>
          <w:sz w:val="24"/>
          <w:szCs w:val="24"/>
        </w:rPr>
        <w:t>paramount law</w:t>
      </w:r>
      <w:r w:rsidRPr="006D0B26">
        <w:rPr>
          <w:rFonts w:ascii="Arial" w:hAnsi="Arial" w:cs="Arial"/>
          <w:sz w:val="24"/>
          <w:szCs w:val="24"/>
        </w:rPr>
        <w:t xml:space="preserve"> of the Commonwealth of Australia being Clause 9 of An Act to Constitute the Commonwealth of Australia 1900 (UK) 63 &amp; 64 Victoria Chapter 12 found in section 51 of said constitution</w:t>
      </w:r>
    </w:p>
    <w:p w14:paraId="4B1B1D98" w14:textId="6A4B2F73" w:rsidR="00D65EBE" w:rsidRPr="006D0B26" w:rsidRDefault="005D23F1" w:rsidP="00334A29">
      <w:pPr>
        <w:pStyle w:val="Body"/>
        <w:rPr>
          <w:rFonts w:ascii="Arial" w:hAnsi="Arial" w:cs="Arial"/>
          <w:i/>
          <w:iCs/>
          <w:color w:val="0070C0"/>
          <w:sz w:val="24"/>
          <w:szCs w:val="24"/>
          <w:u w:val="single"/>
        </w:rPr>
      </w:pPr>
      <w:hyperlink r:id="rId6" w:history="1">
        <w:r w:rsidR="00334A29" w:rsidRPr="006D0B26">
          <w:rPr>
            <w:rStyle w:val="Hyperlink"/>
            <w:rFonts w:ascii="Arial" w:hAnsi="Arial" w:cs="Arial"/>
            <w:i/>
            <w:iCs/>
            <w:color w:val="0070C0"/>
            <w:sz w:val="24"/>
            <w:szCs w:val="24"/>
          </w:rPr>
          <w:t>https://www.foundingdocs.gov.au/resources/transcripts/cth1_doc_1900.pdf</w:t>
        </w:r>
      </w:hyperlink>
    </w:p>
    <w:p w14:paraId="10DCB5C9" w14:textId="13C3C24D" w:rsidR="00FE33A7" w:rsidRPr="004D5EF2" w:rsidRDefault="00FE33A7" w:rsidP="004D5EF2">
      <w:pPr>
        <w:rPr>
          <w:rFonts w:ascii="Arial" w:eastAsia="Times New Roman" w:hAnsi="Arial" w:cs="Arial"/>
          <w:lang w:eastAsia="en-GB"/>
        </w:rPr>
      </w:pPr>
    </w:p>
    <w:p w14:paraId="0D58313D" w14:textId="73B92701" w:rsidR="00FE33A7" w:rsidRPr="006D0B26" w:rsidRDefault="00FE33A7" w:rsidP="00FE33A7">
      <w:pPr>
        <w:rPr>
          <w:rFonts w:ascii="Arial" w:hAnsi="Arial" w:cs="Arial"/>
          <w:b/>
        </w:rPr>
      </w:pPr>
      <w:r w:rsidRPr="006D0B26">
        <w:rPr>
          <w:rFonts w:ascii="Arial" w:hAnsi="Arial" w:cs="Arial"/>
        </w:rPr>
        <w:t xml:space="preserve">The doctor patient relationship is a contract and therefore voluntary in law, </w:t>
      </w:r>
      <w:r w:rsidRPr="006D0B26">
        <w:rPr>
          <w:rFonts w:ascii="Arial" w:hAnsi="Arial" w:cs="Arial"/>
          <w:b/>
        </w:rPr>
        <w:t xml:space="preserve">Breen v Williams HCA 1996 BRENNAN CJ at </w:t>
      </w:r>
      <w:r w:rsidRPr="006D0B26">
        <w:rPr>
          <w:rFonts w:ascii="Arial" w:hAnsi="Arial" w:cs="Arial"/>
          <w:bCs/>
        </w:rPr>
        <w:t>paragraph 3.</w:t>
      </w:r>
      <w:r w:rsidRPr="006D0B26">
        <w:rPr>
          <w:rFonts w:ascii="Arial" w:hAnsi="Arial" w:cs="Arial"/>
          <w:b/>
        </w:rPr>
        <w:t xml:space="preserve"> </w:t>
      </w:r>
    </w:p>
    <w:p w14:paraId="4F185752" w14:textId="3896FD05" w:rsidR="00FE33A7" w:rsidRPr="006D0B26" w:rsidRDefault="00FE33A7" w:rsidP="00FE33A7">
      <w:pPr>
        <w:rPr>
          <w:rFonts w:ascii="Arial" w:hAnsi="Arial" w:cs="Arial"/>
          <w:bCs/>
        </w:rPr>
      </w:pPr>
      <w:r w:rsidRPr="00121692">
        <w:rPr>
          <w:rFonts w:ascii="Arial" w:hAnsi="Arial" w:cs="Arial"/>
          <w:bCs/>
          <w:i/>
          <w:iCs/>
        </w:rPr>
        <w:t xml:space="preserve">3. </w:t>
      </w:r>
      <w:r w:rsidR="00121692">
        <w:rPr>
          <w:rFonts w:ascii="Arial" w:hAnsi="Arial" w:cs="Arial"/>
          <w:bCs/>
          <w:i/>
          <w:iCs/>
        </w:rPr>
        <w:t>“</w:t>
      </w:r>
      <w:r w:rsidRPr="00121692">
        <w:rPr>
          <w:rFonts w:ascii="Arial" w:hAnsi="Arial" w:cs="Arial"/>
          <w:bCs/>
          <w:i/>
          <w:iCs/>
        </w:rPr>
        <w:t>In the absence of special contract between a doctor and a patient, the doctor undertakes by the contract between them to advise and treat the patient with reasonable skill and care.</w:t>
      </w:r>
      <w:r w:rsidRPr="006D0B26">
        <w:rPr>
          <w:rFonts w:ascii="Arial" w:hAnsi="Arial" w:cs="Arial"/>
          <w:b/>
        </w:rPr>
        <w:t xml:space="preserve"> </w:t>
      </w:r>
      <w:r w:rsidRPr="00121692">
        <w:rPr>
          <w:rFonts w:ascii="Arial" w:hAnsi="Arial" w:cs="Arial"/>
          <w:bCs/>
          <w:i/>
          <w:iCs/>
        </w:rPr>
        <w:t xml:space="preserve">The consideration for the undertaking may be either a payment, or promise of payment, of reward or submission by the patient, or an undertaking by the patient to submit, to the treatment proposed. A duty, </w:t>
      </w:r>
      <w:proofErr w:type="gramStart"/>
      <w:r w:rsidRPr="00121692">
        <w:rPr>
          <w:rFonts w:ascii="Arial" w:hAnsi="Arial" w:cs="Arial"/>
          <w:bCs/>
          <w:i/>
          <w:iCs/>
        </w:rPr>
        <w:t>similar to</w:t>
      </w:r>
      <w:proofErr w:type="gramEnd"/>
      <w:r w:rsidRPr="00121692">
        <w:rPr>
          <w:rFonts w:ascii="Arial" w:hAnsi="Arial" w:cs="Arial"/>
          <w:bCs/>
          <w:i/>
          <w:iCs/>
        </w:rPr>
        <w:t xml:space="preserve"> the duty binding on the doctor by contract, is imposed on the doctor by the law of torts. The advice and treatment required to fulfil either duty depends on the history and condition of the patient, the facilities available and all the other circumstances of the case.</w:t>
      </w:r>
      <w:r w:rsidR="00121692">
        <w:rPr>
          <w:rFonts w:ascii="Arial" w:hAnsi="Arial" w:cs="Arial"/>
          <w:bCs/>
          <w:i/>
          <w:iCs/>
        </w:rPr>
        <w:t>”</w:t>
      </w:r>
    </w:p>
    <w:p w14:paraId="73DABDA7" w14:textId="77777777" w:rsidR="00FE33A7" w:rsidRPr="006D0B26" w:rsidRDefault="00FE33A7" w:rsidP="00FE33A7">
      <w:pPr>
        <w:rPr>
          <w:rFonts w:ascii="Arial" w:hAnsi="Arial" w:cs="Arial"/>
        </w:rPr>
      </w:pPr>
      <w:r w:rsidRPr="006D0B26">
        <w:rPr>
          <w:rFonts w:ascii="Arial" w:hAnsi="Arial" w:cs="Arial"/>
          <w:bCs/>
        </w:rPr>
        <w:t>•</w:t>
      </w:r>
      <w:r w:rsidRPr="006D0B26">
        <w:rPr>
          <w:rFonts w:ascii="Arial" w:hAnsi="Arial" w:cs="Arial"/>
        </w:rPr>
        <w:t xml:space="preserve"> No Medical service can be forced against your free will and is strictly prohibited under sect 51(xxiiiA) of the Constitution which guarantees protections and prohibitions, contained within s51(xxiiiA), s51 (ix), 52 (ii) 69 and s92, afforded by the Commonwealth Constitution 1900 UK.</w:t>
      </w:r>
    </w:p>
    <w:p w14:paraId="314CF43B" w14:textId="77777777" w:rsidR="004D5EF2" w:rsidRPr="006D0B26" w:rsidRDefault="004D5EF2" w:rsidP="00334A2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rPr>
      </w:pPr>
    </w:p>
    <w:p w14:paraId="4F9803C7" w14:textId="77777777" w:rsidR="00B565EE" w:rsidRPr="00AB479D" w:rsidRDefault="00B565EE" w:rsidP="00B565EE">
      <w:pPr>
        <w:pStyle w:val="BodyA"/>
        <w:rPr>
          <w:rFonts w:ascii="Arial" w:hAnsi="Arial" w:cs="Arial"/>
          <w:b/>
          <w:bCs/>
          <w:color w:val="000000" w:themeColor="text1"/>
          <w:sz w:val="24"/>
          <w:szCs w:val="24"/>
        </w:rPr>
      </w:pPr>
      <w:r w:rsidRPr="00AB479D">
        <w:rPr>
          <w:rFonts w:ascii="Arial" w:hAnsi="Arial" w:cs="Arial"/>
          <w:b/>
          <w:bCs/>
          <w:color w:val="000000" w:themeColor="text1"/>
          <w:sz w:val="24"/>
          <w:szCs w:val="24"/>
        </w:rPr>
        <w:t>Section 51 § (xxiiiA) Prohibition on any form of Civil Conscription</w:t>
      </w:r>
    </w:p>
    <w:p w14:paraId="1D61F89A" w14:textId="08FDF676" w:rsidR="00FE33A7" w:rsidRPr="006D0B26" w:rsidRDefault="00B565EE" w:rsidP="00B565EE">
      <w:pPr>
        <w:rPr>
          <w:rFonts w:ascii="Arial" w:hAnsi="Arial" w:cs="Arial"/>
          <w:color w:val="000000" w:themeColor="text1"/>
        </w:rPr>
      </w:pPr>
      <w:r w:rsidRPr="006D0B26">
        <w:rPr>
          <w:rFonts w:ascii="Arial" w:hAnsi="Arial" w:cs="Arial"/>
          <w:color w:val="000000" w:themeColor="text1"/>
        </w:rPr>
        <w:t xml:space="preserve">No law in Australia can compel any medical service </w:t>
      </w:r>
      <w:r w:rsidRPr="006D0B26">
        <w:rPr>
          <w:rFonts w:ascii="Arial" w:hAnsi="Arial" w:cs="Arial"/>
        </w:rPr>
        <w:t xml:space="preserve">against your free will and is strictly prohibited under </w:t>
      </w:r>
      <w:r w:rsidR="004D5EF2" w:rsidRPr="006D0B26">
        <w:rPr>
          <w:rFonts w:ascii="Arial" w:hAnsi="Arial" w:cs="Arial"/>
          <w:color w:val="000000" w:themeColor="text1"/>
        </w:rPr>
        <w:t xml:space="preserve">The Commonwealth Constitution of Australia </w:t>
      </w:r>
      <w:r w:rsidR="004D5EF2" w:rsidRPr="006D0B26">
        <w:rPr>
          <w:rFonts w:ascii="Arial" w:hAnsi="Arial" w:cs="Arial"/>
          <w:b/>
          <w:bCs/>
          <w:color w:val="000000" w:themeColor="text1"/>
          <w:u w:val="single"/>
        </w:rPr>
        <w:t>§</w:t>
      </w:r>
      <w:r w:rsidR="004D5EF2" w:rsidRPr="006D0B26">
        <w:rPr>
          <w:rFonts w:ascii="Arial" w:hAnsi="Arial" w:cs="Arial"/>
          <w:color w:val="000000" w:themeColor="text1"/>
        </w:rPr>
        <w:t xml:space="preserve">.51(xxiiiA) which prohibits civil conscription in medical and dental services. </w:t>
      </w:r>
      <w:r w:rsidRPr="006D0B26">
        <w:rPr>
          <w:rFonts w:ascii="Arial" w:hAnsi="Arial" w:cs="Arial"/>
          <w:color w:val="000000" w:themeColor="text1"/>
        </w:rPr>
        <w:t>Any conscription directly, or indirectly to submit to medical services in any form is unlawful.</w:t>
      </w:r>
    </w:p>
    <w:p w14:paraId="11E4CA29" w14:textId="112C50B4" w:rsidR="00FE33A7" w:rsidRPr="006D0B26" w:rsidRDefault="00FE33A7" w:rsidP="00B565EE">
      <w:pPr>
        <w:rPr>
          <w:rFonts w:ascii="Arial" w:hAnsi="Arial" w:cs="Arial"/>
          <w:color w:val="000000" w:themeColor="text1"/>
        </w:rPr>
      </w:pPr>
    </w:p>
    <w:p w14:paraId="3E7EC7E2" w14:textId="77777777" w:rsidR="00FE33A7" w:rsidRPr="00AB479D" w:rsidRDefault="00FE33A7" w:rsidP="00FE33A7">
      <w:pPr>
        <w:rPr>
          <w:rFonts w:ascii="Arial" w:hAnsi="Arial" w:cs="Arial"/>
          <w:b/>
          <w:bCs/>
          <w:color w:val="000000" w:themeColor="text1"/>
        </w:rPr>
      </w:pPr>
      <w:r w:rsidRPr="00AB479D">
        <w:rPr>
          <w:rFonts w:ascii="Arial" w:hAnsi="Arial" w:cs="Arial"/>
          <w:b/>
          <w:bCs/>
          <w:color w:val="000000" w:themeColor="text1"/>
        </w:rPr>
        <w:t xml:space="preserve">Section 109 - Inconsistency of laws. </w:t>
      </w:r>
    </w:p>
    <w:p w14:paraId="20C6F3F5" w14:textId="77777777" w:rsidR="00FE33A7" w:rsidRPr="006D0B26" w:rsidRDefault="00FE33A7" w:rsidP="00FE33A7">
      <w:pPr>
        <w:rPr>
          <w:rFonts w:ascii="Arial" w:hAnsi="Arial" w:cs="Arial"/>
        </w:rPr>
      </w:pPr>
      <w:r w:rsidRPr="006D0B26">
        <w:rPr>
          <w:rFonts w:ascii="Arial" w:hAnsi="Arial" w:cs="Arial"/>
        </w:rPr>
        <w:t>When a law of a State is inconsistent with a law of the Commonwealth, the latter shall prevail, and the former shall, to the extent of the inconsistency, be invalid pursuant to section 109. Hence any Act whether State or Federal, be null and void if repugnant or inconsistent with the Constitution. This means that no state law can override the Commonwealth guarantees, what cannot be done directly, cannot be done indirectly.</w:t>
      </w:r>
    </w:p>
    <w:p w14:paraId="0B89C317" w14:textId="77777777" w:rsidR="00FE33A7" w:rsidRPr="006D0B26" w:rsidRDefault="00FE33A7" w:rsidP="00FE33A7">
      <w:pPr>
        <w:rPr>
          <w:rFonts w:ascii="Arial" w:hAnsi="Arial" w:cs="Arial"/>
          <w:color w:val="4E4E4E"/>
        </w:rPr>
      </w:pPr>
    </w:p>
    <w:p w14:paraId="3F0E0EF7" w14:textId="77777777" w:rsidR="00FE33A7" w:rsidRPr="00AB479D" w:rsidRDefault="00FE33A7" w:rsidP="00FE33A7">
      <w:pPr>
        <w:rPr>
          <w:rFonts w:ascii="Arial" w:hAnsi="Arial" w:cs="Arial"/>
          <w:b/>
          <w:bCs/>
        </w:rPr>
      </w:pPr>
      <w:r w:rsidRPr="00AB479D">
        <w:rPr>
          <w:rFonts w:ascii="Arial" w:hAnsi="Arial" w:cs="Arial"/>
          <w:b/>
          <w:bCs/>
          <w:color w:val="000000" w:themeColor="text1"/>
        </w:rPr>
        <w:t xml:space="preserve">Clause 5 of the Preamble of the Constitution - </w:t>
      </w:r>
      <w:r w:rsidRPr="00AB479D">
        <w:rPr>
          <w:rFonts w:ascii="Arial" w:hAnsi="Arial" w:cs="Arial"/>
          <w:b/>
          <w:bCs/>
        </w:rPr>
        <w:t xml:space="preserve">Operation of the constitution and laws. </w:t>
      </w:r>
    </w:p>
    <w:p w14:paraId="6C20B9A4" w14:textId="35F46AA7" w:rsidR="00FE33A7" w:rsidRPr="006D0B26" w:rsidRDefault="00FE33A7" w:rsidP="00B565EE">
      <w:pPr>
        <w:rPr>
          <w:rFonts w:ascii="Arial" w:hAnsi="Arial" w:cs="Arial"/>
          <w:color w:val="000000" w:themeColor="text1"/>
        </w:rPr>
      </w:pPr>
      <w:r w:rsidRPr="006D0B26">
        <w:rPr>
          <w:rFonts w:ascii="Arial" w:hAnsi="Arial" w:cs="Arial"/>
        </w:rPr>
        <w:t xml:space="preserve">This Act, and all laws made by the Parliament of the Commonwealth under the Constitution, shall be binding on the courts, judges, and people of every State and of every part of the Commonwealth, notwithstanding anything in the laws of any State; </w:t>
      </w:r>
      <w:r w:rsidRPr="006D0B26">
        <w:rPr>
          <w:rFonts w:ascii="Arial" w:hAnsi="Arial" w:cs="Arial"/>
          <w:color w:val="000000" w:themeColor="text1"/>
        </w:rPr>
        <w:lastRenderedPageBreak/>
        <w:t xml:space="preserve">Any decision by </w:t>
      </w:r>
      <w:r w:rsidRPr="006D0B26">
        <w:rPr>
          <w:rFonts w:ascii="Arial" w:hAnsi="Arial" w:cs="Arial"/>
          <w:b/>
          <w:bCs/>
          <w:color w:val="000000" w:themeColor="text1"/>
        </w:rPr>
        <w:t>you</w:t>
      </w:r>
      <w:r w:rsidRPr="006D0B26">
        <w:rPr>
          <w:rFonts w:ascii="Arial" w:hAnsi="Arial" w:cs="Arial"/>
          <w:color w:val="000000" w:themeColor="text1"/>
        </w:rPr>
        <w:t xml:space="preserve"> to implement Departmental or Institutional policy to reflect any State or Territory Government directions, mandates or orders which are deemed to be in direct conflict with </w:t>
      </w:r>
      <w:r w:rsidRPr="006D0B26">
        <w:rPr>
          <w:rFonts w:ascii="Arial" w:hAnsi="Arial" w:cs="Arial"/>
          <w:color w:val="000000"/>
        </w:rPr>
        <w:t>State, Territory or</w:t>
      </w:r>
      <w:r w:rsidRPr="006D0B26">
        <w:rPr>
          <w:rFonts w:ascii="Arial" w:hAnsi="Arial" w:cs="Arial"/>
        </w:rPr>
        <w:t xml:space="preserve"> </w:t>
      </w:r>
      <w:r w:rsidRPr="006D0B26">
        <w:rPr>
          <w:rFonts w:ascii="Arial" w:hAnsi="Arial" w:cs="Arial"/>
          <w:color w:val="000000" w:themeColor="text1"/>
        </w:rPr>
        <w:t xml:space="preserve">Commonwealth law, renders </w:t>
      </w:r>
      <w:r w:rsidRPr="006D0B26">
        <w:rPr>
          <w:rFonts w:ascii="Arial" w:hAnsi="Arial" w:cs="Arial"/>
          <w:b/>
          <w:bCs/>
          <w:color w:val="000000" w:themeColor="text1"/>
        </w:rPr>
        <w:t xml:space="preserve">you </w:t>
      </w:r>
      <w:r w:rsidRPr="006D0B26">
        <w:rPr>
          <w:rFonts w:ascii="Arial" w:hAnsi="Arial" w:cs="Arial"/>
          <w:color w:val="000000" w:themeColor="text1"/>
        </w:rPr>
        <w:t>liable to prosecution for personal culpability in the event an individual suffers harm</w:t>
      </w:r>
    </w:p>
    <w:p w14:paraId="37DD3F0D" w14:textId="3DC89783" w:rsidR="00FE33A7" w:rsidRPr="006D0B26" w:rsidRDefault="00FE33A7" w:rsidP="00B565EE">
      <w:pPr>
        <w:rPr>
          <w:rFonts w:ascii="Arial" w:hAnsi="Arial" w:cs="Arial"/>
          <w:color w:val="000000" w:themeColor="text1"/>
        </w:rPr>
      </w:pPr>
    </w:p>
    <w:p w14:paraId="3A2085D0" w14:textId="1823C732" w:rsidR="00FE33A7" w:rsidRPr="006D0B26" w:rsidRDefault="00FE33A7" w:rsidP="00FE33A7">
      <w:pPr>
        <w:rPr>
          <w:rFonts w:ascii="Arial" w:hAnsi="Arial" w:cs="Arial"/>
          <w:b/>
        </w:rPr>
      </w:pPr>
      <w:r w:rsidRPr="006D0B26">
        <w:rPr>
          <w:rFonts w:ascii="Arial" w:hAnsi="Arial" w:cs="Arial"/>
        </w:rPr>
        <w:t xml:space="preserve">• Precedent for our constitutional guaranteed protection is also found in case law, </w:t>
      </w:r>
      <w:r w:rsidRPr="006D0B26">
        <w:rPr>
          <w:rFonts w:ascii="Arial" w:hAnsi="Arial" w:cs="Arial"/>
          <w:b/>
        </w:rPr>
        <w:t>Wong v Commonwealth HCA 2009 KIRBY J at paragraphs 125, 126, 127 &amp; 128 stated:</w:t>
      </w:r>
    </w:p>
    <w:p w14:paraId="38B661EE" w14:textId="77777777" w:rsidR="00FE33A7" w:rsidRPr="006D0B26" w:rsidRDefault="00FE33A7" w:rsidP="00FE33A7">
      <w:pPr>
        <w:rPr>
          <w:rFonts w:ascii="Arial" w:hAnsi="Arial" w:cs="Arial"/>
        </w:rPr>
      </w:pPr>
    </w:p>
    <w:p w14:paraId="0CBA585A" w14:textId="5AEB3A1D" w:rsidR="00FE33A7" w:rsidRPr="006D0B26" w:rsidRDefault="00FE33A7" w:rsidP="00FE33A7">
      <w:pPr>
        <w:rPr>
          <w:rFonts w:ascii="Arial" w:hAnsi="Arial" w:cs="Arial"/>
          <w:i/>
          <w:iCs/>
        </w:rPr>
      </w:pPr>
      <w:r w:rsidRPr="006D0B26">
        <w:rPr>
          <w:rFonts w:ascii="Arial" w:hAnsi="Arial" w:cs="Arial"/>
          <w:b/>
          <w:bCs/>
          <w:i/>
          <w:iCs/>
        </w:rPr>
        <w:t>125.</w:t>
      </w:r>
      <w:r w:rsidRPr="006D0B26">
        <w:rPr>
          <w:rFonts w:ascii="Arial" w:hAnsi="Arial" w:cs="Arial"/>
          <w:i/>
          <w:iCs/>
        </w:rPr>
        <w:t xml:space="preserve"> Normally, in our society, the provision of "medical and dental services" occurs pursuant to a private contract </w:t>
      </w:r>
      <w:proofErr w:type="gramStart"/>
      <w:r w:rsidRPr="006D0B26">
        <w:rPr>
          <w:rFonts w:ascii="Arial" w:hAnsi="Arial" w:cs="Arial"/>
          <w:i/>
          <w:iCs/>
        </w:rPr>
        <w:t>entered into</w:t>
      </w:r>
      <w:proofErr w:type="gramEnd"/>
      <w:r w:rsidRPr="006D0B26">
        <w:rPr>
          <w:rFonts w:ascii="Arial" w:hAnsi="Arial" w:cs="Arial"/>
          <w:i/>
          <w:iCs/>
        </w:rPr>
        <w:t xml:space="preserve"> between the healthcare provider and the </w:t>
      </w:r>
      <w:r w:rsidR="00EE4610" w:rsidRPr="006D0B26">
        <w:rPr>
          <w:rFonts w:ascii="Arial" w:hAnsi="Arial" w:cs="Arial"/>
          <w:i/>
          <w:iCs/>
        </w:rPr>
        <w:t>patient [</w:t>
      </w:r>
      <w:r w:rsidRPr="006D0B26">
        <w:rPr>
          <w:rFonts w:ascii="Arial" w:hAnsi="Arial" w:cs="Arial"/>
          <w:i/>
          <w:iCs/>
        </w:rPr>
        <w:t>152].  The purpose of incorporating a prohibition on "civil conscription" in the provision of such services is thus to preserve such a contractual relationship between the provider and the patient, at least to the extent that each might wish their relationship to be governed by such a contract.</w:t>
      </w:r>
    </w:p>
    <w:p w14:paraId="63DC3BBA" w14:textId="77777777" w:rsidR="00FE33A7" w:rsidRPr="006D0B26" w:rsidRDefault="00FE33A7" w:rsidP="00FE33A7">
      <w:pPr>
        <w:rPr>
          <w:rFonts w:ascii="Arial" w:hAnsi="Arial" w:cs="Arial"/>
          <w:i/>
          <w:iCs/>
        </w:rPr>
      </w:pPr>
      <w:r w:rsidRPr="006D0B26">
        <w:rPr>
          <w:rFonts w:ascii="Arial" w:hAnsi="Arial" w:cs="Arial"/>
          <w:b/>
          <w:bCs/>
          <w:i/>
          <w:iCs/>
        </w:rPr>
        <w:t>126.</w:t>
      </w:r>
      <w:r w:rsidRPr="006D0B26">
        <w:rPr>
          <w:rFonts w:ascii="Arial" w:hAnsi="Arial" w:cs="Arial"/>
          <w:i/>
          <w:iCs/>
        </w:rPr>
        <w:t xml:space="preserve"> In this sense, the prohibition is expressed for purposes of protection, including a protection extending to the patient.  It is designed to ensure the continuance in Australia of the individual provision of such services, as against their provision, say, entirely by a government-employed (or government-controlled) healthcare profession. </w:t>
      </w:r>
    </w:p>
    <w:p w14:paraId="12EC2FE8" w14:textId="77777777" w:rsidR="00FE33A7" w:rsidRPr="006D0B26" w:rsidRDefault="00FE33A7" w:rsidP="00FE33A7">
      <w:pPr>
        <w:rPr>
          <w:rFonts w:ascii="Arial" w:hAnsi="Arial" w:cs="Arial"/>
          <w:i/>
          <w:iCs/>
        </w:rPr>
      </w:pPr>
      <w:r w:rsidRPr="006D0B26">
        <w:rPr>
          <w:rFonts w:ascii="Arial" w:hAnsi="Arial" w:cs="Arial"/>
          <w:b/>
          <w:bCs/>
          <w:i/>
          <w:iCs/>
        </w:rPr>
        <w:t>127.</w:t>
      </w:r>
      <w:r w:rsidRPr="006D0B26">
        <w:rPr>
          <w:rFonts w:ascii="Arial" w:hAnsi="Arial" w:cs="Arial"/>
          <w:i/>
          <w:iCs/>
        </w:rPr>
        <w:t xml:space="preserve"> This does not mean that there cannot be the provision of "medical and dental services" otherwise than by individual suppliers, including for example public hospitals and private insurers.  However, the prohibition on "any form of civil conscription" is designed to protect patients from having the supply of "medical and dental services", otherwise than by private contract, forced upon them without their consent. </w:t>
      </w:r>
    </w:p>
    <w:p w14:paraId="5B1739B0" w14:textId="246059F2" w:rsidR="00B565EE" w:rsidRPr="006D0B26" w:rsidRDefault="00FE33A7" w:rsidP="00FE33A7">
      <w:pPr>
        <w:rPr>
          <w:rFonts w:ascii="Arial" w:hAnsi="Arial" w:cs="Arial"/>
          <w:i/>
          <w:iCs/>
        </w:rPr>
      </w:pPr>
      <w:r w:rsidRPr="006D0B26">
        <w:rPr>
          <w:rFonts w:ascii="Arial" w:hAnsi="Arial" w:cs="Arial"/>
          <w:b/>
          <w:bCs/>
          <w:i/>
          <w:iCs/>
        </w:rPr>
        <w:t>128.</w:t>
      </w:r>
      <w:r w:rsidRPr="006D0B26">
        <w:rPr>
          <w:rFonts w:ascii="Arial" w:hAnsi="Arial" w:cs="Arial"/>
          <w:i/>
          <w:iCs/>
        </w:rPr>
        <w:t xml:space="preserve"> A rare constitutional guarantee: Because of its character as a guarantee or protection, both for the healthcare professionals identified and for the patients affected by the provision of their services, the exclusion of any form of "civil conscription" must be seen as one of the rare instances of an individual guarantee and protection spelt out in the Australian Constitution. The fact that the Constitution has taken the trouble to afford such a guarantee is a strong reason for upholding a broad ambit for the prohibition, to the full extent that the words permit. </w:t>
      </w:r>
    </w:p>
    <w:p w14:paraId="79BB2F36" w14:textId="77777777" w:rsidR="006943BB" w:rsidRPr="006D0B26" w:rsidRDefault="006943BB" w:rsidP="00B565EE">
      <w:pPr>
        <w:rPr>
          <w:rFonts w:ascii="Arial" w:hAnsi="Arial" w:cs="Arial"/>
        </w:rPr>
      </w:pPr>
    </w:p>
    <w:p w14:paraId="3EE7AE07" w14:textId="77777777" w:rsidR="008F2CB5" w:rsidRPr="006D0B26" w:rsidRDefault="008F2CB5" w:rsidP="008F2CB5">
      <w:pPr>
        <w:rPr>
          <w:rFonts w:ascii="Arial" w:eastAsia="Times New Roman" w:hAnsi="Arial" w:cs="Arial"/>
          <w:color w:val="000000"/>
          <w:shd w:val="clear" w:color="auto" w:fill="FFFFFF"/>
          <w:lang w:eastAsia="en-GB"/>
        </w:rPr>
      </w:pPr>
      <w:r w:rsidRPr="006D0B26">
        <w:rPr>
          <w:rFonts w:ascii="Arial" w:hAnsi="Arial" w:cs="Arial"/>
          <w:u w:val="single"/>
          <w:lang w:val="en-US"/>
        </w:rPr>
        <w:t>Face masks,</w:t>
      </w:r>
      <w:r w:rsidRPr="006D0B26">
        <w:rPr>
          <w:rFonts w:ascii="Arial" w:hAnsi="Arial" w:cs="Arial"/>
          <w:lang w:val="en-US"/>
        </w:rPr>
        <w:t xml:space="preserve"> face shields and other related paraphernalia are classed by TGA as medical devices </w:t>
      </w:r>
      <w:r w:rsidRPr="006D0B26">
        <w:rPr>
          <w:rFonts w:ascii="Arial" w:eastAsia="Times New Roman" w:hAnsi="Arial" w:cs="Arial"/>
          <w:color w:val="000000"/>
          <w:shd w:val="clear" w:color="auto" w:fill="FFFFFF"/>
          <w:lang w:eastAsia="en-GB"/>
        </w:rPr>
        <w:t>under subsection 41BD(2B) of the </w:t>
      </w:r>
      <w:r w:rsidRPr="006D0B26">
        <w:rPr>
          <w:rFonts w:ascii="Arial" w:eastAsia="Times New Roman" w:hAnsi="Arial" w:cs="Arial"/>
          <w:i/>
          <w:iCs/>
          <w:color w:val="000000"/>
          <w:shd w:val="clear" w:color="auto" w:fill="FFFFFF"/>
          <w:lang w:eastAsia="en-GB"/>
        </w:rPr>
        <w:t>Therapeutic Goods Act 1989</w:t>
      </w:r>
      <w:r w:rsidRPr="006D0B26">
        <w:rPr>
          <w:rFonts w:ascii="Arial" w:eastAsia="Times New Roman" w:hAnsi="Arial" w:cs="Arial"/>
          <w:color w:val="000000"/>
          <w:shd w:val="clear" w:color="auto" w:fill="FFFFFF"/>
          <w:lang w:eastAsia="en-GB"/>
        </w:rPr>
        <w:t>.</w:t>
      </w:r>
    </w:p>
    <w:p w14:paraId="590C2872" w14:textId="77777777" w:rsidR="008F2CB5" w:rsidRPr="006D0B26" w:rsidRDefault="008F2CB5" w:rsidP="008F2CB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p>
    <w:p w14:paraId="42787874" w14:textId="77777777" w:rsidR="008F2CB5" w:rsidRPr="006D0B26" w:rsidRDefault="008F2CB5" w:rsidP="008F2CB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color w:val="FF0000"/>
          <w:sz w:val="24"/>
          <w:szCs w:val="24"/>
          <w:lang w:val="en-US"/>
        </w:rPr>
      </w:pPr>
      <w:r w:rsidRPr="006D0B26">
        <w:rPr>
          <w:rFonts w:ascii="Arial" w:hAnsi="Arial" w:cs="Arial"/>
          <w:sz w:val="24"/>
          <w:szCs w:val="24"/>
          <w:u w:val="single"/>
          <w:lang w:val="en-US"/>
        </w:rPr>
        <w:t>PCR</w:t>
      </w:r>
      <w:r w:rsidRPr="006D0B26">
        <w:rPr>
          <w:rFonts w:ascii="Arial" w:hAnsi="Arial" w:cs="Arial"/>
          <w:b/>
          <w:bCs/>
          <w:sz w:val="24"/>
          <w:szCs w:val="24"/>
          <w:lang w:val="en-US"/>
        </w:rPr>
        <w:t xml:space="preserve"> </w:t>
      </w:r>
      <w:r w:rsidRPr="006D0B26">
        <w:rPr>
          <w:rFonts w:ascii="Arial" w:hAnsi="Arial" w:cs="Arial"/>
          <w:sz w:val="24"/>
          <w:szCs w:val="24"/>
          <w:lang w:val="en-US"/>
        </w:rPr>
        <w:t>Tests are physically invasive, potentially harmful diagnostic medical services which should be carried out by a medically qualified individual and are regulated under medical procedures and covered under the Biosecurity Act.  Informed consent for medical procedures requires disclosure of risk.</w:t>
      </w:r>
    </w:p>
    <w:p w14:paraId="22B1C838" w14:textId="77777777" w:rsidR="008F2CB5" w:rsidRPr="006D0B26" w:rsidRDefault="008F2CB5" w:rsidP="008F2CB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p>
    <w:p w14:paraId="195ACA2A" w14:textId="7B031CA6" w:rsidR="008F2CB5" w:rsidRPr="006D0B26" w:rsidRDefault="008F2CB5" w:rsidP="008F2CB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r w:rsidRPr="006D0B26">
        <w:rPr>
          <w:rFonts w:ascii="Arial" w:hAnsi="Arial" w:cs="Arial"/>
          <w:sz w:val="24"/>
          <w:szCs w:val="24"/>
          <w:u w:val="single"/>
          <w:lang w:val="en-US"/>
        </w:rPr>
        <w:t>Covid 19 ‘Vaccines</w:t>
      </w:r>
      <w:r w:rsidR="00E9282A" w:rsidRPr="006D0B26">
        <w:rPr>
          <w:rFonts w:ascii="Arial" w:hAnsi="Arial" w:cs="Arial"/>
          <w:sz w:val="24"/>
          <w:szCs w:val="24"/>
          <w:u w:val="single"/>
          <w:lang w:val="en-US"/>
        </w:rPr>
        <w:t>’</w:t>
      </w:r>
      <w:r w:rsidRPr="006D0B26">
        <w:rPr>
          <w:rFonts w:ascii="Arial" w:hAnsi="Arial" w:cs="Arial"/>
          <w:sz w:val="24"/>
          <w:szCs w:val="24"/>
          <w:u w:val="single"/>
          <w:lang w:val="en-US"/>
        </w:rPr>
        <w:t xml:space="preserve"> </w:t>
      </w:r>
      <w:r w:rsidRPr="006D0B26">
        <w:rPr>
          <w:rFonts w:ascii="Arial" w:hAnsi="Arial" w:cs="Arial"/>
          <w:sz w:val="24"/>
          <w:szCs w:val="24"/>
          <w:lang w:val="en-US"/>
        </w:rPr>
        <w:t xml:space="preserve">as they have been referred to, are highly experimental injectables </w:t>
      </w:r>
      <w:r w:rsidR="00E9282A" w:rsidRPr="006D0B26">
        <w:rPr>
          <w:rFonts w:ascii="Arial" w:hAnsi="Arial" w:cs="Arial"/>
          <w:sz w:val="24"/>
          <w:szCs w:val="24"/>
          <w:lang w:val="en-US"/>
        </w:rPr>
        <w:t>which</w:t>
      </w:r>
      <w:r w:rsidRPr="006D0B26">
        <w:rPr>
          <w:rFonts w:ascii="Arial" w:hAnsi="Arial" w:cs="Arial"/>
          <w:sz w:val="24"/>
          <w:szCs w:val="24"/>
          <w:lang w:val="en-US"/>
        </w:rPr>
        <w:t xml:space="preserve"> have NOT been given full approval by TGA due to limited or no </w:t>
      </w:r>
      <w:r w:rsidR="00E9282A" w:rsidRPr="006D0B26">
        <w:rPr>
          <w:rFonts w:ascii="Arial" w:hAnsi="Arial" w:cs="Arial"/>
          <w:sz w:val="24"/>
          <w:szCs w:val="24"/>
          <w:lang w:val="en-US"/>
        </w:rPr>
        <w:t>short-, medium- or long-term</w:t>
      </w:r>
      <w:r w:rsidRPr="006D0B26">
        <w:rPr>
          <w:rFonts w:ascii="Arial" w:hAnsi="Arial" w:cs="Arial"/>
          <w:sz w:val="24"/>
          <w:szCs w:val="24"/>
          <w:lang w:val="en-US"/>
        </w:rPr>
        <w:t xml:space="preserve"> safety data. </w:t>
      </w:r>
      <w:r w:rsidR="00E9282A" w:rsidRPr="006D0B26">
        <w:rPr>
          <w:rFonts w:ascii="Arial" w:hAnsi="Arial" w:cs="Arial"/>
          <w:sz w:val="24"/>
          <w:szCs w:val="24"/>
          <w:lang w:val="en-US"/>
        </w:rPr>
        <w:t>They are currently under ongoing ‘provisional’ emergency use only in the phase 3 Australian Human Trials collecting rolling data on adverse events.</w:t>
      </w:r>
    </w:p>
    <w:p w14:paraId="01B0F3EB" w14:textId="7BF98C24" w:rsidR="00CF0FE2" w:rsidRDefault="00CF0FE2" w:rsidP="00B565EE">
      <w:pPr>
        <w:rPr>
          <w:rFonts w:ascii="Arial" w:hAnsi="Arial" w:cs="Arial"/>
        </w:rPr>
      </w:pPr>
      <w:r w:rsidRPr="00DF4C76">
        <w:rPr>
          <w:rFonts w:ascii="Arial" w:hAnsi="Arial" w:cs="Arial"/>
        </w:rPr>
        <w:t xml:space="preserve">The vaccine companies’ trial and study documentation and the surveillance data from overseas reveals numerous adverse health events linked to the vaccines including hypersensitivity, anaphylaxis, anxiety related reactions, increased triggers </w:t>
      </w:r>
      <w:r w:rsidRPr="00DF4C76">
        <w:rPr>
          <w:rFonts w:ascii="Arial" w:hAnsi="Arial" w:cs="Arial"/>
        </w:rPr>
        <w:lastRenderedPageBreak/>
        <w:t xml:space="preserve">for autoimmune disease, thrombocytopenia and coagulation disorders, exacerbation of neurological events, paralysis, </w:t>
      </w:r>
      <w:r w:rsidR="00892971" w:rsidRPr="00DF4C76">
        <w:rPr>
          <w:rFonts w:ascii="Arial" w:hAnsi="Arial" w:cs="Arial"/>
        </w:rPr>
        <w:t>convulsions,</w:t>
      </w:r>
      <w:r w:rsidRPr="00DF4C76">
        <w:rPr>
          <w:rFonts w:ascii="Arial" w:hAnsi="Arial" w:cs="Arial"/>
        </w:rPr>
        <w:t xml:space="preserve"> and death</w:t>
      </w:r>
    </w:p>
    <w:p w14:paraId="2A20E43C" w14:textId="77777777" w:rsidR="00892971" w:rsidRDefault="00892971" w:rsidP="00B565EE">
      <w:pPr>
        <w:rPr>
          <w:rFonts w:ascii="Arial" w:hAnsi="Arial" w:cs="Arial"/>
        </w:rPr>
      </w:pPr>
    </w:p>
    <w:p w14:paraId="2175A96F" w14:textId="041ADB9F" w:rsidR="00892971" w:rsidRPr="00892971" w:rsidRDefault="00892971" w:rsidP="00B565EE">
      <w:pPr>
        <w:pStyle w:val="ListParagraph"/>
        <w:numPr>
          <w:ilvl w:val="0"/>
          <w:numId w:val="23"/>
        </w:numPr>
        <w:spacing w:before="120" w:after="120" w:line="360" w:lineRule="auto"/>
        <w:contextualSpacing w:val="0"/>
        <w:jc w:val="both"/>
        <w:rPr>
          <w:rFonts w:ascii="Arial" w:hAnsi="Arial" w:cs="Arial"/>
          <w:lang w:val="en-US"/>
        </w:rPr>
      </w:pPr>
      <w:r w:rsidRPr="00DF4C76">
        <w:rPr>
          <w:rFonts w:ascii="Arial" w:hAnsi="Arial" w:cs="Arial"/>
        </w:rPr>
        <w:t xml:space="preserve">On </w:t>
      </w:r>
      <w:r w:rsidRPr="00385526">
        <w:rPr>
          <w:rFonts w:ascii="Arial" w:hAnsi="Arial" w:cs="Arial"/>
          <w:b/>
          <w:bCs/>
        </w:rPr>
        <w:t>22 February 2021</w:t>
      </w:r>
      <w:r w:rsidRPr="00DF4C76">
        <w:rPr>
          <w:rFonts w:ascii="Arial" w:hAnsi="Arial" w:cs="Arial"/>
        </w:rPr>
        <w:t xml:space="preserve"> the Federal Minister for Health Greg Hunt MP described Australia’s Covid-19 vaccine rollout as being part of a </w:t>
      </w:r>
      <w:r w:rsidRPr="00892971">
        <w:rPr>
          <w:rFonts w:ascii="Arial" w:hAnsi="Arial" w:cs="Arial"/>
          <w:u w:val="single"/>
        </w:rPr>
        <w:t>global clinical trial.</w:t>
      </w:r>
      <w:r w:rsidRPr="00DF4C76">
        <w:rPr>
          <w:rFonts w:ascii="Arial" w:hAnsi="Arial" w:cs="Arial"/>
        </w:rPr>
        <w:t xml:space="preserve"> </w:t>
      </w:r>
    </w:p>
    <w:p w14:paraId="772293DC" w14:textId="77777777" w:rsidR="00D26332" w:rsidRPr="00CF0FE2" w:rsidRDefault="00D26332" w:rsidP="00D26332">
      <w:pPr>
        <w:rPr>
          <w:rFonts w:ascii="Arial" w:hAnsi="Arial" w:cs="Arial"/>
          <w:b/>
          <w:bCs/>
        </w:rPr>
      </w:pPr>
      <w:r w:rsidRPr="00CF0FE2">
        <w:rPr>
          <w:rFonts w:ascii="Arial" w:hAnsi="Arial" w:cs="Arial"/>
        </w:rPr>
        <w:t>I note the following information published by the Therapeutic Goods Administration on behalf of the Australian Government Department of Health:  </w:t>
      </w:r>
    </w:p>
    <w:p w14:paraId="41A551D8" w14:textId="39F348E8" w:rsidR="00D2633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The Australian Public Health Assessment Report for BNT162b2 (mRNA), with Propriety Product Name: Comi</w:t>
      </w:r>
      <w:r w:rsidR="00EE4610">
        <w:rPr>
          <w:rFonts w:ascii="Arial" w:hAnsi="Arial" w:cs="Arial"/>
          <w:sz w:val="24"/>
          <w:szCs w:val="24"/>
        </w:rPr>
        <w:t>rna</w:t>
      </w:r>
      <w:r w:rsidRPr="00CF0FE2">
        <w:rPr>
          <w:rFonts w:ascii="Arial" w:hAnsi="Arial" w:cs="Arial"/>
          <w:sz w:val="24"/>
          <w:szCs w:val="24"/>
        </w:rPr>
        <w:t>ty, and Sponsor: Pfizer Australia Pty Ltd, dated January 2021. </w:t>
      </w:r>
    </w:p>
    <w:p w14:paraId="2C407556" w14:textId="237B3D0C" w:rsidR="00D2633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The Australian Product Information Sheet for the Pfizer vaccine above.</w:t>
      </w:r>
    </w:p>
    <w:p w14:paraId="337821B2" w14:textId="49E1CB9A" w:rsidR="00D2633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The Australian Public Assessment Report for ChAdOx1-S, with Propriety Product Name: COVID 19 Vaccine AstraZeneca, and Sponsor: AstraZeneca Pty Ltd, dated February 2021.  </w:t>
      </w:r>
    </w:p>
    <w:p w14:paraId="22B1848E" w14:textId="77777777" w:rsidR="00D2633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The Australian Product Information for the AstraZeneca Vaccine above.  </w:t>
      </w:r>
    </w:p>
    <w:p w14:paraId="0F36FBBA" w14:textId="77777777" w:rsidR="00D26332" w:rsidRPr="00CF0FE2" w:rsidRDefault="00D26332" w:rsidP="00D26332">
      <w:pPr>
        <w:rPr>
          <w:rFonts w:ascii="Arial" w:hAnsi="Arial" w:cs="Arial"/>
        </w:rPr>
      </w:pPr>
      <w:r w:rsidRPr="00CF0FE2">
        <w:rPr>
          <w:rFonts w:ascii="Arial" w:hAnsi="Arial" w:cs="Arial"/>
        </w:rPr>
        <w:t>The above information reveals the following:  </w:t>
      </w:r>
    </w:p>
    <w:p w14:paraId="6D2CE4D5" w14:textId="77777777" w:rsidR="00CF0FE2" w:rsidRPr="00CF0FE2" w:rsidRDefault="00D26332" w:rsidP="00CF0FE2">
      <w:pPr>
        <w:pStyle w:val="ListParagraph"/>
        <w:numPr>
          <w:ilvl w:val="0"/>
          <w:numId w:val="20"/>
        </w:numPr>
        <w:rPr>
          <w:rFonts w:ascii="Arial" w:hAnsi="Arial" w:cs="Arial"/>
          <w:sz w:val="24"/>
          <w:szCs w:val="24"/>
        </w:rPr>
      </w:pPr>
      <w:r w:rsidRPr="00CF0FE2">
        <w:rPr>
          <w:rFonts w:ascii="Arial" w:hAnsi="Arial" w:cs="Arial"/>
          <w:sz w:val="24"/>
          <w:szCs w:val="24"/>
        </w:rPr>
        <w:t>Approvals were given without complete safety and efficacy data being available. </w:t>
      </w:r>
    </w:p>
    <w:p w14:paraId="4FE0F7F5" w14:textId="52E2FFA2" w:rsidR="00D2633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The long-term safety and efficacy of these vaccines are unknown.  </w:t>
      </w:r>
    </w:p>
    <w:p w14:paraId="0495592F" w14:textId="71D77742" w:rsidR="00D2633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The duration and effect of vaccine protection from these vaccines are unknown.  </w:t>
      </w:r>
    </w:p>
    <w:p w14:paraId="13220978" w14:textId="77777777" w:rsidR="00CF0FE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Vaccine efficacy against asymptomatic infection and viral transmission is unknown.</w:t>
      </w:r>
    </w:p>
    <w:p w14:paraId="453C58E3" w14:textId="1818B166" w:rsidR="00CF0FE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The concomitant use of these vaccines with other drugs and vaccines is unknown. </w:t>
      </w:r>
    </w:p>
    <w:p w14:paraId="56952CCE" w14:textId="351BA9CC" w:rsidR="00CF0FE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Vaccine data in pregnant women and lactating mothers is unknown  </w:t>
      </w:r>
    </w:p>
    <w:p w14:paraId="6BA0183A" w14:textId="77777777" w:rsidR="00CF0FE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Vaccine efficacy and safety in immunocompromised individuals is unknown.</w:t>
      </w:r>
    </w:p>
    <w:p w14:paraId="6976BB5C" w14:textId="065A57B2" w:rsidR="00D2633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Vaccine efficacy and safety in paediatric subjects (&lt; 16 years old) is unknown.  </w:t>
      </w:r>
    </w:p>
    <w:p w14:paraId="185C93B9" w14:textId="3B913E36" w:rsidR="00CF0FE2" w:rsidRPr="00CF0FE2" w:rsidRDefault="00D26332" w:rsidP="00D26332">
      <w:pPr>
        <w:pStyle w:val="ListParagraph"/>
        <w:numPr>
          <w:ilvl w:val="0"/>
          <w:numId w:val="20"/>
        </w:numPr>
        <w:rPr>
          <w:rFonts w:ascii="Arial" w:hAnsi="Arial" w:cs="Arial"/>
          <w:sz w:val="24"/>
          <w:szCs w:val="24"/>
        </w:rPr>
      </w:pPr>
      <w:r w:rsidRPr="00CF0FE2">
        <w:rPr>
          <w:rFonts w:ascii="Arial" w:hAnsi="Arial" w:cs="Arial"/>
          <w:sz w:val="24"/>
          <w:szCs w:val="24"/>
        </w:rPr>
        <w:t>Vaccine efficacy and safety in elderly subjects (&gt; 85 years old) is unknown. </w:t>
      </w:r>
    </w:p>
    <w:p w14:paraId="64FFCEDA" w14:textId="77777777" w:rsidR="00CF0FE2" w:rsidRPr="00CF0FE2" w:rsidRDefault="00CF0FE2" w:rsidP="00CF0FE2">
      <w:pPr>
        <w:pStyle w:val="ListParagraph"/>
        <w:numPr>
          <w:ilvl w:val="0"/>
          <w:numId w:val="20"/>
        </w:numPr>
        <w:rPr>
          <w:rFonts w:ascii="Arial" w:hAnsi="Arial" w:cs="Arial"/>
          <w:sz w:val="24"/>
          <w:szCs w:val="24"/>
        </w:rPr>
      </w:pPr>
      <w:r w:rsidRPr="00CF0FE2">
        <w:rPr>
          <w:rFonts w:ascii="Arial" w:hAnsi="Arial" w:cs="Arial"/>
          <w:sz w:val="24"/>
          <w:szCs w:val="24"/>
        </w:rPr>
        <w:t>A correlate of protection has yet to be established. The vaccine immunogenicity cannot be considered and used as the surrogate for vaccine protective efficacy at this stage.</w:t>
      </w:r>
    </w:p>
    <w:p w14:paraId="4CC85106" w14:textId="77777777" w:rsidR="00CF0FE2" w:rsidRPr="00CF0FE2" w:rsidRDefault="00CF0FE2" w:rsidP="00CF0FE2">
      <w:pPr>
        <w:pStyle w:val="ListParagraph"/>
        <w:numPr>
          <w:ilvl w:val="0"/>
          <w:numId w:val="20"/>
        </w:numPr>
        <w:rPr>
          <w:rFonts w:ascii="Arial" w:hAnsi="Arial" w:cs="Arial"/>
          <w:sz w:val="24"/>
          <w:szCs w:val="24"/>
        </w:rPr>
      </w:pPr>
      <w:r w:rsidRPr="00CF0FE2">
        <w:rPr>
          <w:rFonts w:ascii="Arial" w:hAnsi="Arial" w:cs="Arial"/>
          <w:sz w:val="24"/>
          <w:szCs w:val="24"/>
        </w:rPr>
        <w:t>The novelty of the mRNA technology and its possible effects are unknown.</w:t>
      </w:r>
    </w:p>
    <w:p w14:paraId="198F5A4B" w14:textId="77777777" w:rsidR="00CF0FE2" w:rsidRDefault="00CF0FE2" w:rsidP="00CF0FE2">
      <w:pPr>
        <w:pStyle w:val="ListParagraph"/>
        <w:numPr>
          <w:ilvl w:val="0"/>
          <w:numId w:val="20"/>
        </w:numPr>
        <w:rPr>
          <w:rFonts w:ascii="Arial" w:hAnsi="Arial" w:cs="Arial"/>
          <w:sz w:val="24"/>
          <w:szCs w:val="24"/>
        </w:rPr>
      </w:pPr>
      <w:r w:rsidRPr="00CF0FE2">
        <w:rPr>
          <w:rFonts w:ascii="Arial" w:hAnsi="Arial" w:cs="Arial"/>
          <w:sz w:val="24"/>
          <w:szCs w:val="24"/>
        </w:rPr>
        <w:t>The real-world vaccine effectiveness when these vaccines are rolled out to a larger and more diverse population is largely unknown. </w:t>
      </w:r>
    </w:p>
    <w:p w14:paraId="27CE6E56" w14:textId="40C66DFF" w:rsidR="00CF0FE2" w:rsidRPr="00CF0FE2" w:rsidRDefault="00CF0FE2" w:rsidP="00CF0FE2">
      <w:pPr>
        <w:pStyle w:val="ListParagraph"/>
        <w:numPr>
          <w:ilvl w:val="0"/>
          <w:numId w:val="20"/>
        </w:numPr>
        <w:rPr>
          <w:rFonts w:ascii="Arial" w:hAnsi="Arial" w:cs="Arial"/>
          <w:sz w:val="24"/>
          <w:szCs w:val="24"/>
        </w:rPr>
      </w:pPr>
      <w:r w:rsidRPr="00CF0FE2">
        <w:rPr>
          <w:rFonts w:ascii="Arial" w:hAnsi="Arial" w:cs="Arial"/>
          <w:sz w:val="24"/>
          <w:szCs w:val="24"/>
        </w:rPr>
        <w:t> </w:t>
      </w:r>
      <w:r w:rsidRPr="00CF0FE2">
        <w:rPr>
          <w:rFonts w:ascii="Arial" w:hAnsi="Arial" w:cs="Arial"/>
        </w:rPr>
        <w:t>Previous coronavirus vaccines have never passed the pre-clinical stage. SARS-</w:t>
      </w:r>
      <w:proofErr w:type="spellStart"/>
      <w:r w:rsidRPr="00CF0FE2">
        <w:rPr>
          <w:rFonts w:ascii="Arial" w:hAnsi="Arial" w:cs="Arial"/>
        </w:rPr>
        <w:t>CoV</w:t>
      </w:r>
      <w:proofErr w:type="spellEnd"/>
      <w:r w:rsidRPr="00CF0FE2">
        <w:rPr>
          <w:rFonts w:ascii="Arial" w:hAnsi="Arial" w:cs="Arial"/>
        </w:rPr>
        <w:t> vaccines were tested in several animal trials conducted which resulted in consistent auto-immune reaction outcomes. Furthermore, the m-RNA vaccines have not been used on humans before.  </w:t>
      </w:r>
    </w:p>
    <w:p w14:paraId="0AFE9BC8" w14:textId="5AFE8146" w:rsidR="00D26332" w:rsidRPr="00CF0FE2" w:rsidRDefault="00CF0FE2" w:rsidP="00CF0FE2">
      <w:pPr>
        <w:pStyle w:val="ListParagraph"/>
        <w:numPr>
          <w:ilvl w:val="0"/>
          <w:numId w:val="20"/>
        </w:numPr>
        <w:rPr>
          <w:rFonts w:ascii="Arial" w:hAnsi="Arial" w:cs="Arial"/>
          <w:sz w:val="24"/>
          <w:szCs w:val="24"/>
        </w:rPr>
      </w:pPr>
      <w:r w:rsidRPr="00CF0FE2">
        <w:rPr>
          <w:rFonts w:ascii="Arial" w:hAnsi="Arial" w:cs="Arial"/>
        </w:rPr>
        <w:t xml:space="preserve">The disease COVID-19 presents a 99.9% rate of full recovery for those under 70 years of age with no serious co-morbidity. Directing and/or mandating vaccines on the whole population given these statistics is a </w:t>
      </w:r>
      <w:r w:rsidRPr="001B1EDD">
        <w:rPr>
          <w:rFonts w:ascii="Arial" w:hAnsi="Arial" w:cs="Arial"/>
          <w:b/>
          <w:bCs/>
        </w:rPr>
        <w:t>disproportionate</w:t>
      </w:r>
      <w:r w:rsidRPr="00CF0FE2">
        <w:rPr>
          <w:rFonts w:ascii="Arial" w:hAnsi="Arial" w:cs="Arial"/>
        </w:rPr>
        <w:t xml:space="preserve"> response.  </w:t>
      </w:r>
      <w:r w:rsidR="00D26332" w:rsidRPr="00CF0FE2">
        <w:rPr>
          <w:rFonts w:ascii="Arial" w:hAnsi="Arial" w:cs="Arial"/>
        </w:rPr>
        <w:t> </w:t>
      </w:r>
    </w:p>
    <w:p w14:paraId="622C96EC" w14:textId="77777777" w:rsidR="001B1EDD" w:rsidRPr="001B1EDD" w:rsidRDefault="001B1EDD" w:rsidP="001B1EDD">
      <w:pPr>
        <w:rPr>
          <w:rFonts w:ascii="Arial" w:hAnsi="Arial" w:cs="Arial"/>
        </w:rPr>
      </w:pPr>
      <w:r w:rsidRPr="001B1EDD">
        <w:rPr>
          <w:rFonts w:ascii="Arial" w:hAnsi="Arial" w:cs="Arial"/>
          <w:u w:val="single"/>
        </w:rPr>
        <w:t>The Siracusa Principles,</w:t>
      </w:r>
      <w:r w:rsidRPr="001B1EDD">
        <w:rPr>
          <w:rFonts w:ascii="Arial" w:hAnsi="Arial" w:cs="Arial"/>
        </w:rPr>
        <w:t xml:space="preserve"> adopted by the UN Economic and Social Council in 1984 provide authoritative guidance on government responses that restrict human rights </w:t>
      </w:r>
      <w:r w:rsidRPr="001B1EDD">
        <w:rPr>
          <w:rFonts w:ascii="Arial" w:hAnsi="Arial" w:cs="Arial"/>
        </w:rPr>
        <w:lastRenderedPageBreak/>
        <w:t xml:space="preserve">for reasons of public health or national emergency.   These Principles state that measures taken to protect the population that limit people’s rights and freedoms </w:t>
      </w:r>
      <w:r w:rsidRPr="001B1EDD">
        <w:rPr>
          <w:rFonts w:ascii="Arial" w:hAnsi="Arial" w:cs="Arial"/>
          <w:b/>
          <w:bCs/>
        </w:rPr>
        <w:t>must be lawful, necessary, and proportionate</w:t>
      </w:r>
      <w:r w:rsidRPr="001B1EDD">
        <w:rPr>
          <w:rFonts w:ascii="Arial" w:hAnsi="Arial" w:cs="Arial"/>
        </w:rPr>
        <w:t xml:space="preserve">. </w:t>
      </w:r>
    </w:p>
    <w:p w14:paraId="0D81746B" w14:textId="36B7C10E" w:rsidR="00B565EE" w:rsidRDefault="00B565EE" w:rsidP="000C06D3">
      <w:pPr>
        <w:pStyle w:val="BodyA"/>
        <w:rPr>
          <w:rFonts w:ascii="Arial" w:hAnsi="Arial" w:cs="Arial"/>
          <w:color w:val="000000" w:themeColor="text1"/>
          <w:sz w:val="24"/>
          <w:szCs w:val="24"/>
        </w:rPr>
      </w:pPr>
    </w:p>
    <w:p w14:paraId="469E4526" w14:textId="77777777" w:rsidR="00343079" w:rsidRPr="006D0B26" w:rsidRDefault="00343079" w:rsidP="00343079">
      <w:pPr>
        <w:pStyle w:val="BodyA"/>
        <w:rPr>
          <w:rFonts w:ascii="Arial" w:hAnsi="Arial" w:cs="Arial"/>
          <w:color w:val="000000" w:themeColor="text1"/>
          <w:sz w:val="24"/>
          <w:szCs w:val="24"/>
        </w:rPr>
      </w:pPr>
      <w:r w:rsidRPr="006D0B26">
        <w:rPr>
          <w:rFonts w:ascii="Arial" w:hAnsi="Arial" w:cs="Arial"/>
          <w:color w:val="000000" w:themeColor="text1"/>
          <w:sz w:val="24"/>
          <w:szCs w:val="24"/>
        </w:rPr>
        <w:t xml:space="preserve">Any </w:t>
      </w:r>
      <w:r w:rsidRPr="00343079">
        <w:rPr>
          <w:rFonts w:ascii="Arial" w:hAnsi="Arial" w:cs="Arial"/>
          <w:b/>
          <w:bCs/>
          <w:color w:val="000000" w:themeColor="text1"/>
          <w:sz w:val="24"/>
          <w:szCs w:val="24"/>
        </w:rPr>
        <w:t xml:space="preserve">duress </w:t>
      </w:r>
      <w:r w:rsidRPr="006D0B26">
        <w:rPr>
          <w:rFonts w:ascii="Arial" w:hAnsi="Arial" w:cs="Arial"/>
          <w:color w:val="000000" w:themeColor="text1"/>
          <w:sz w:val="24"/>
          <w:szCs w:val="24"/>
        </w:rPr>
        <w:t xml:space="preserve">experienced by any individual who is coerced to accept any medical service, i.e., Covid 19 vaccination, amounts to compelling someone to self-harm. </w:t>
      </w:r>
    </w:p>
    <w:p w14:paraId="40CF9BE5" w14:textId="77777777" w:rsidR="00343079" w:rsidRPr="006D0B26" w:rsidRDefault="00343079" w:rsidP="00343079">
      <w:pPr>
        <w:pStyle w:val="BodyA"/>
        <w:rPr>
          <w:rFonts w:ascii="Arial" w:hAnsi="Arial" w:cs="Arial"/>
          <w:color w:val="000000" w:themeColor="text1"/>
          <w:sz w:val="24"/>
          <w:szCs w:val="24"/>
        </w:rPr>
      </w:pPr>
      <w:r w:rsidRPr="006D0B26">
        <w:rPr>
          <w:rFonts w:ascii="Arial" w:hAnsi="Arial" w:cs="Arial"/>
          <w:color w:val="000000" w:themeColor="text1"/>
          <w:sz w:val="24"/>
          <w:szCs w:val="24"/>
        </w:rPr>
        <w:t xml:space="preserve">Emotional distress, common in assault and abuse cases can be classed as a pure psychological injury or nervous shock. In the event of intentional infliction of </w:t>
      </w:r>
      <w:r w:rsidRPr="001B1EDD">
        <w:rPr>
          <w:rFonts w:ascii="Arial" w:hAnsi="Arial" w:cs="Arial"/>
          <w:b/>
          <w:bCs/>
          <w:color w:val="000000" w:themeColor="text1"/>
          <w:sz w:val="24"/>
          <w:szCs w:val="24"/>
        </w:rPr>
        <w:t xml:space="preserve">emotional trauma </w:t>
      </w:r>
      <w:r w:rsidRPr="006D0B26">
        <w:rPr>
          <w:rFonts w:ascii="Arial" w:hAnsi="Arial" w:cs="Arial"/>
          <w:color w:val="000000" w:themeColor="text1"/>
          <w:sz w:val="24"/>
          <w:szCs w:val="24"/>
        </w:rPr>
        <w:t xml:space="preserve">through deliberate actions, compensation may be sought as is well established in </w:t>
      </w:r>
      <w:r w:rsidRPr="00AB479D">
        <w:rPr>
          <w:rFonts w:ascii="Arial" w:hAnsi="Arial" w:cs="Arial"/>
          <w:b/>
          <w:bCs/>
          <w:color w:val="000000" w:themeColor="text1"/>
          <w:sz w:val="24"/>
          <w:szCs w:val="24"/>
        </w:rPr>
        <w:t>Tort law Giller v Procopets.</w:t>
      </w:r>
    </w:p>
    <w:p w14:paraId="42761206" w14:textId="77777777" w:rsidR="00343079" w:rsidRPr="006D0B26" w:rsidRDefault="00343079" w:rsidP="000C06D3">
      <w:pPr>
        <w:pStyle w:val="BodyA"/>
        <w:rPr>
          <w:rFonts w:ascii="Arial" w:hAnsi="Arial" w:cs="Arial"/>
          <w:color w:val="000000" w:themeColor="text1"/>
          <w:sz w:val="24"/>
          <w:szCs w:val="24"/>
        </w:rPr>
      </w:pPr>
    </w:p>
    <w:p w14:paraId="1E842246" w14:textId="4EBB964A" w:rsidR="000C06D3" w:rsidRPr="006D0B26" w:rsidRDefault="000C06D3" w:rsidP="000C06D3">
      <w:pPr>
        <w:pStyle w:val="BodyA"/>
        <w:rPr>
          <w:rFonts w:ascii="Arial" w:hAnsi="Arial" w:cs="Arial"/>
          <w:color w:val="000000" w:themeColor="text1"/>
          <w:sz w:val="24"/>
          <w:szCs w:val="24"/>
        </w:rPr>
      </w:pPr>
      <w:r w:rsidRPr="006D0B26">
        <w:rPr>
          <w:rFonts w:ascii="Arial" w:hAnsi="Arial" w:cs="Arial"/>
          <w:color w:val="000000" w:themeColor="text1"/>
          <w:sz w:val="24"/>
          <w:szCs w:val="24"/>
        </w:rPr>
        <w:t xml:space="preserve">Where such </w:t>
      </w:r>
      <w:r w:rsidRPr="00343079">
        <w:rPr>
          <w:rFonts w:ascii="Arial" w:hAnsi="Arial" w:cs="Arial"/>
          <w:b/>
          <w:bCs/>
          <w:color w:val="000000" w:themeColor="text1"/>
          <w:sz w:val="24"/>
          <w:szCs w:val="24"/>
        </w:rPr>
        <w:t>negligence and duress</w:t>
      </w:r>
      <w:r w:rsidRPr="006D0B26">
        <w:rPr>
          <w:rFonts w:ascii="Arial" w:hAnsi="Arial" w:cs="Arial"/>
          <w:color w:val="000000" w:themeColor="text1"/>
          <w:sz w:val="24"/>
          <w:szCs w:val="24"/>
        </w:rPr>
        <w:t xml:space="preserve"> cause bodily harm severe criminal penalties will apply including potential manslaughter charges.</w:t>
      </w:r>
    </w:p>
    <w:p w14:paraId="4E23AA13" w14:textId="66164354" w:rsidR="000C06D3" w:rsidRPr="00AB479D" w:rsidRDefault="000C06D3" w:rsidP="000C06D3">
      <w:pPr>
        <w:pStyle w:val="NoSpacing"/>
        <w:rPr>
          <w:rFonts w:ascii="Arial" w:hAnsi="Arial" w:cs="Arial"/>
          <w:b/>
          <w:bCs/>
        </w:rPr>
      </w:pPr>
      <w:r w:rsidRPr="00AB479D">
        <w:rPr>
          <w:rFonts w:ascii="Arial" w:hAnsi="Arial" w:cs="Arial"/>
          <w:b/>
          <w:bCs/>
        </w:rPr>
        <w:t>Criminal Code Act 1995 (Cth)</w:t>
      </w:r>
    </w:p>
    <w:p w14:paraId="49408227" w14:textId="77777777" w:rsidR="000C06D3" w:rsidRPr="006D0B26" w:rsidRDefault="000C06D3" w:rsidP="000C06D3">
      <w:pPr>
        <w:pStyle w:val="NoSpacing"/>
        <w:rPr>
          <w:rFonts w:ascii="Arial" w:hAnsi="Arial" w:cs="Arial"/>
          <w:color w:val="000000"/>
        </w:rPr>
      </w:pPr>
      <w:r w:rsidRPr="006D0B26">
        <w:rPr>
          <w:rStyle w:val="charsectno"/>
          <w:rFonts w:ascii="Arial" w:eastAsia="Arial Unicode MS" w:hAnsi="Arial" w:cs="Arial"/>
          <w:b/>
          <w:bCs/>
        </w:rPr>
        <w:t>5.5</w:t>
      </w:r>
      <w:r w:rsidRPr="006D0B26">
        <w:rPr>
          <w:rFonts w:ascii="Arial" w:hAnsi="Arial" w:cs="Arial"/>
          <w:color w:val="000000"/>
        </w:rPr>
        <w:t xml:space="preserve"> Negligence</w:t>
      </w:r>
    </w:p>
    <w:p w14:paraId="4ACDF78C" w14:textId="29B0B51D" w:rsidR="000C06D3" w:rsidRPr="006D0B26" w:rsidRDefault="000C06D3" w:rsidP="000C06D3">
      <w:pPr>
        <w:pStyle w:val="NoSpacing"/>
        <w:rPr>
          <w:rFonts w:ascii="Arial" w:hAnsi="Arial" w:cs="Arial"/>
          <w:i/>
          <w:iCs/>
          <w:color w:val="000000"/>
        </w:rPr>
      </w:pPr>
      <w:r w:rsidRPr="006D0B26">
        <w:rPr>
          <w:rFonts w:ascii="Arial" w:hAnsi="Arial" w:cs="Arial"/>
          <w:i/>
          <w:iCs/>
          <w:color w:val="000000"/>
        </w:rPr>
        <w:t xml:space="preserve">                   </w:t>
      </w:r>
      <w:r w:rsidR="00E9282A" w:rsidRPr="006D0B26">
        <w:rPr>
          <w:rFonts w:ascii="Arial" w:hAnsi="Arial" w:cs="Arial"/>
          <w:i/>
          <w:iCs/>
          <w:color w:val="000000"/>
        </w:rPr>
        <w:t>“</w:t>
      </w:r>
      <w:r w:rsidRPr="006D0B26">
        <w:rPr>
          <w:rFonts w:ascii="Arial" w:hAnsi="Arial" w:cs="Arial"/>
          <w:i/>
          <w:iCs/>
          <w:color w:val="000000"/>
        </w:rPr>
        <w:t>A person is negligent with respect to a physical element of an offence if his or her conduct involves:</w:t>
      </w:r>
    </w:p>
    <w:p w14:paraId="5A9E867B" w14:textId="77777777" w:rsidR="000C06D3" w:rsidRPr="006D0B26" w:rsidRDefault="000C06D3" w:rsidP="000C06D3">
      <w:pPr>
        <w:pStyle w:val="NoSpacing"/>
        <w:rPr>
          <w:rFonts w:ascii="Arial" w:hAnsi="Arial" w:cs="Arial"/>
          <w:i/>
          <w:iCs/>
          <w:color w:val="000000"/>
        </w:rPr>
      </w:pPr>
      <w:r w:rsidRPr="006D0B26">
        <w:rPr>
          <w:rFonts w:ascii="Arial" w:hAnsi="Arial" w:cs="Arial"/>
          <w:i/>
          <w:iCs/>
          <w:color w:val="000000"/>
        </w:rPr>
        <w:t>                     (a)  such a great falling short of the standard of care that a reasonable person would exercise in the circumstances; and</w:t>
      </w:r>
    </w:p>
    <w:p w14:paraId="0E9A079C" w14:textId="47CF4CBB" w:rsidR="000C06D3" w:rsidRPr="006D0B26" w:rsidRDefault="000C06D3" w:rsidP="000C06D3">
      <w:pPr>
        <w:pStyle w:val="NoSpacing"/>
        <w:rPr>
          <w:rFonts w:ascii="Arial" w:hAnsi="Arial" w:cs="Arial"/>
          <w:i/>
          <w:iCs/>
          <w:color w:val="000000"/>
        </w:rPr>
      </w:pPr>
      <w:r w:rsidRPr="006D0B26">
        <w:rPr>
          <w:rFonts w:ascii="Arial" w:hAnsi="Arial" w:cs="Arial"/>
          <w:i/>
          <w:iCs/>
          <w:color w:val="000000"/>
        </w:rPr>
        <w:t xml:space="preserve">                     (b)  such a high risk that the physical element exists or will </w:t>
      </w:r>
      <w:r w:rsidR="008F2CB5" w:rsidRPr="006D0B26">
        <w:rPr>
          <w:rFonts w:ascii="Arial" w:hAnsi="Arial" w:cs="Arial"/>
          <w:i/>
          <w:iCs/>
          <w:color w:val="000000"/>
        </w:rPr>
        <w:t xml:space="preserve">exist, </w:t>
      </w:r>
      <w:r w:rsidRPr="006D0B26">
        <w:rPr>
          <w:rFonts w:ascii="Arial" w:hAnsi="Arial" w:cs="Arial"/>
          <w:i/>
          <w:iCs/>
          <w:color w:val="000000"/>
        </w:rPr>
        <w:t>that the conduct merits criminal punishment for the offence.</w:t>
      </w:r>
      <w:r w:rsidR="00E9282A" w:rsidRPr="006D0B26">
        <w:rPr>
          <w:rFonts w:ascii="Arial" w:hAnsi="Arial" w:cs="Arial"/>
          <w:i/>
          <w:iCs/>
          <w:color w:val="000000"/>
        </w:rPr>
        <w:t>”</w:t>
      </w:r>
    </w:p>
    <w:p w14:paraId="4622A6DD" w14:textId="77777777" w:rsidR="000C06D3" w:rsidRPr="006D0B26" w:rsidRDefault="005D23F1" w:rsidP="000C06D3">
      <w:pPr>
        <w:pStyle w:val="NoSpacing"/>
        <w:rPr>
          <w:rStyle w:val="Hyperlink"/>
          <w:rFonts w:ascii="Arial" w:hAnsi="Arial" w:cs="Arial"/>
        </w:rPr>
      </w:pPr>
      <w:hyperlink r:id="rId7" w:history="1">
        <w:r w:rsidR="000C06D3" w:rsidRPr="006D0B26">
          <w:rPr>
            <w:rStyle w:val="Hyperlink"/>
            <w:rFonts w:ascii="Arial" w:hAnsi="Arial" w:cs="Arial"/>
          </w:rPr>
          <w:t>https://www.legislation.gov.au/Details/C2019C00043</w:t>
        </w:r>
      </w:hyperlink>
    </w:p>
    <w:p w14:paraId="614E742C" w14:textId="77777777" w:rsidR="00343079" w:rsidRPr="006D0B26" w:rsidRDefault="00343079" w:rsidP="00343079">
      <w:pPr>
        <w:rPr>
          <w:rFonts w:ascii="Arial" w:hAnsi="Arial" w:cs="Arial"/>
          <w:b/>
          <w:bCs/>
          <w:color w:val="000000" w:themeColor="text1"/>
          <w:u w:val="single"/>
        </w:rPr>
      </w:pPr>
    </w:p>
    <w:p w14:paraId="19CBAB2E" w14:textId="3BD38C9B" w:rsidR="00343079" w:rsidRPr="006D0B26" w:rsidRDefault="00343079" w:rsidP="00343079">
      <w:pPr>
        <w:rPr>
          <w:rStyle w:val="apple-converted-space"/>
          <w:rFonts w:ascii="Arial" w:hAnsi="Arial" w:cs="Arial"/>
          <w:color w:val="000000" w:themeColor="text1"/>
        </w:rPr>
      </w:pPr>
      <w:r w:rsidRPr="00343079">
        <w:rPr>
          <w:rFonts w:ascii="Arial" w:hAnsi="Arial" w:cs="Arial"/>
          <w:b/>
          <w:bCs/>
          <w:color w:val="000000" w:themeColor="text1"/>
        </w:rPr>
        <w:t>Threats or demands</w:t>
      </w:r>
      <w:r w:rsidRPr="006D0B26">
        <w:rPr>
          <w:rFonts w:ascii="Arial" w:hAnsi="Arial" w:cs="Arial"/>
          <w:color w:val="000000" w:themeColor="text1"/>
        </w:rPr>
        <w:t xml:space="preserve"> (with menace of Employment Termination)</w:t>
      </w:r>
      <w:r w:rsidRPr="006D0B26">
        <w:rPr>
          <w:rStyle w:val="apple-converted-space"/>
          <w:rFonts w:ascii="Arial" w:hAnsi="Arial" w:cs="Arial"/>
          <w:color w:val="000000" w:themeColor="text1"/>
        </w:rPr>
        <w:t> </w:t>
      </w:r>
      <w:r w:rsidRPr="006D0B26">
        <w:rPr>
          <w:rFonts w:ascii="Arial" w:hAnsi="Arial" w:cs="Arial"/>
          <w:color w:val="000000" w:themeColor="text1"/>
        </w:rPr>
        <w:t xml:space="preserve">to </w:t>
      </w:r>
      <w:r>
        <w:rPr>
          <w:rFonts w:ascii="Arial" w:hAnsi="Arial" w:cs="Arial"/>
          <w:color w:val="000000" w:themeColor="text1"/>
        </w:rPr>
        <w:t>consent to</w:t>
      </w:r>
      <w:r w:rsidRPr="006D0B26">
        <w:rPr>
          <w:rFonts w:ascii="Arial" w:hAnsi="Arial" w:cs="Arial"/>
          <w:color w:val="000000" w:themeColor="text1"/>
        </w:rPr>
        <w:t xml:space="preserve"> any Medical Services whatsoever or to </w:t>
      </w:r>
      <w:r>
        <w:rPr>
          <w:rFonts w:ascii="Arial" w:hAnsi="Arial" w:cs="Arial"/>
          <w:color w:val="000000" w:themeColor="text1"/>
        </w:rPr>
        <w:t xml:space="preserve">consent to </w:t>
      </w:r>
      <w:r w:rsidRPr="006D0B26">
        <w:rPr>
          <w:rFonts w:ascii="Arial" w:hAnsi="Arial" w:cs="Arial"/>
          <w:color w:val="000000" w:themeColor="text1"/>
        </w:rPr>
        <w:t>disclose any medical status on vaccination or PCR testing etc. are</w:t>
      </w:r>
      <w:r w:rsidRPr="006D0B26">
        <w:rPr>
          <w:rStyle w:val="apple-converted-space"/>
          <w:rFonts w:ascii="Arial" w:hAnsi="Arial" w:cs="Arial"/>
          <w:color w:val="000000" w:themeColor="text1"/>
        </w:rPr>
        <w:t> </w:t>
      </w:r>
      <w:r>
        <w:rPr>
          <w:rFonts w:ascii="Arial" w:hAnsi="Arial" w:cs="Arial"/>
          <w:color w:val="000000" w:themeColor="text1"/>
          <w:u w:val="single"/>
        </w:rPr>
        <w:t>criminal</w:t>
      </w:r>
      <w:r w:rsidRPr="006D0B26">
        <w:rPr>
          <w:rStyle w:val="apple-converted-space"/>
          <w:rFonts w:ascii="Arial" w:hAnsi="Arial" w:cs="Arial"/>
          <w:color w:val="000000" w:themeColor="text1"/>
        </w:rPr>
        <w:t> </w:t>
      </w:r>
      <w:r w:rsidRPr="006D0B26">
        <w:rPr>
          <w:rFonts w:ascii="Arial" w:hAnsi="Arial" w:cs="Arial"/>
          <w:color w:val="000000" w:themeColor="text1"/>
        </w:rPr>
        <w:t>breaches of</w:t>
      </w:r>
      <w:r w:rsidRPr="006D0B26">
        <w:rPr>
          <w:rStyle w:val="apple-converted-space"/>
          <w:rFonts w:ascii="Arial" w:hAnsi="Arial" w:cs="Arial"/>
          <w:color w:val="000000" w:themeColor="text1"/>
        </w:rPr>
        <w:t> </w:t>
      </w:r>
      <w:hyperlink r:id="rId8" w:history="1">
        <w:r w:rsidRPr="006D0B26">
          <w:rPr>
            <w:rStyle w:val="Hyperlink"/>
            <w:rFonts w:ascii="Arial" w:hAnsi="Arial" w:cs="Arial"/>
            <w:color w:val="000000" w:themeColor="text1"/>
          </w:rPr>
          <w:t>The Federal Criminal Code Act 1995 138.2 Menaces (1) (a) (b) and 2 (a) (b) and 3 (a) (b)</w:t>
        </w:r>
      </w:hyperlink>
    </w:p>
    <w:p w14:paraId="3572CC78" w14:textId="77777777" w:rsidR="00343079" w:rsidRPr="006D0B26" w:rsidRDefault="00343079" w:rsidP="00343079">
      <w:pPr>
        <w:rPr>
          <w:rFonts w:ascii="Arial" w:hAnsi="Arial" w:cs="Arial"/>
        </w:rPr>
      </w:pPr>
    </w:p>
    <w:p w14:paraId="101AD962" w14:textId="77777777" w:rsidR="00343079" w:rsidRPr="006D0B26" w:rsidRDefault="00343079" w:rsidP="00343079">
      <w:pPr>
        <w:rPr>
          <w:rFonts w:ascii="Arial" w:hAnsi="Arial" w:cs="Arial"/>
          <w:color w:val="000000" w:themeColor="text1"/>
        </w:rPr>
      </w:pPr>
      <w:r w:rsidRPr="00961A89">
        <w:rPr>
          <w:rFonts w:ascii="Arial" w:hAnsi="Arial" w:cs="Arial"/>
          <w:b/>
          <w:bCs/>
          <w:color w:val="000000" w:themeColor="text1"/>
        </w:rPr>
        <w:t>Section 83.4 of the Criminal Code Act 1995</w:t>
      </w:r>
      <w:r w:rsidRPr="006D0B26">
        <w:rPr>
          <w:rFonts w:ascii="Arial" w:hAnsi="Arial" w:cs="Arial"/>
          <w:color w:val="000000" w:themeColor="text1"/>
        </w:rPr>
        <w:t xml:space="preserve"> (Cth), which relates to interfering with political liberty states “</w:t>
      </w:r>
      <w:r w:rsidRPr="006D0B26">
        <w:rPr>
          <w:rFonts w:ascii="Arial" w:hAnsi="Arial" w:cs="Arial"/>
          <w:i/>
          <w:color w:val="000000" w:themeColor="text1"/>
        </w:rPr>
        <w:t>Any person who, by violence or by threats or intimidation of any kind, hinders or interferes with the free exercise or performance, by any other person of any political right or duty shall be guilty of an offence</w:t>
      </w:r>
      <w:r w:rsidRPr="006D0B26">
        <w:rPr>
          <w:rFonts w:ascii="Arial" w:hAnsi="Arial" w:cs="Arial"/>
          <w:color w:val="000000" w:themeColor="text1"/>
        </w:rPr>
        <w:t xml:space="preserve">”. </w:t>
      </w:r>
    </w:p>
    <w:p w14:paraId="71124A82" w14:textId="77777777" w:rsidR="00343079" w:rsidRPr="006D0B26" w:rsidRDefault="00343079" w:rsidP="0034307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rPr>
      </w:pPr>
    </w:p>
    <w:p w14:paraId="65C1491F" w14:textId="77777777" w:rsidR="00343079" w:rsidRPr="006D0B26" w:rsidRDefault="00343079" w:rsidP="00343079">
      <w:pPr>
        <w:pStyle w:val="BodyA"/>
        <w:rPr>
          <w:rFonts w:ascii="Arial" w:hAnsi="Arial" w:cs="Arial"/>
          <w:color w:val="000000" w:themeColor="text1"/>
          <w:sz w:val="24"/>
          <w:szCs w:val="24"/>
        </w:rPr>
      </w:pPr>
      <w:r w:rsidRPr="006D0B26">
        <w:rPr>
          <w:rFonts w:ascii="Arial" w:hAnsi="Arial" w:cs="Arial"/>
          <w:color w:val="000000" w:themeColor="text1"/>
          <w:sz w:val="24"/>
          <w:szCs w:val="24"/>
        </w:rPr>
        <w:t xml:space="preserve">Any threats of disciplinary action and penalty, applied to any Individuals who are acting within their lawful protections, will be in direct breach of: </w:t>
      </w:r>
    </w:p>
    <w:p w14:paraId="431F19AE" w14:textId="77777777" w:rsidR="00343079" w:rsidRPr="00961A89" w:rsidRDefault="00343079" w:rsidP="00343079">
      <w:pPr>
        <w:pStyle w:val="BodyA"/>
        <w:rPr>
          <w:rFonts w:ascii="Arial" w:hAnsi="Arial" w:cs="Arial"/>
          <w:b/>
          <w:bCs/>
          <w:color w:val="000000" w:themeColor="text1"/>
          <w:sz w:val="24"/>
          <w:szCs w:val="24"/>
        </w:rPr>
      </w:pPr>
      <w:r w:rsidRPr="00961A89">
        <w:rPr>
          <w:rFonts w:ascii="Arial" w:hAnsi="Arial" w:cs="Arial"/>
          <w:b/>
          <w:bCs/>
          <w:color w:val="000000" w:themeColor="text1"/>
          <w:sz w:val="24"/>
          <w:szCs w:val="24"/>
        </w:rPr>
        <w:t xml:space="preserve">Section 28 of the </w:t>
      </w:r>
      <w:r w:rsidRPr="00961A89">
        <w:rPr>
          <w:rFonts w:ascii="Arial" w:hAnsi="Arial" w:cs="Arial"/>
          <w:b/>
          <w:bCs/>
          <w:i/>
          <w:iCs/>
          <w:color w:val="000000" w:themeColor="text1"/>
          <w:sz w:val="24"/>
          <w:szCs w:val="24"/>
        </w:rPr>
        <w:t>Crimes Act 1914</w:t>
      </w:r>
    </w:p>
    <w:p w14:paraId="1B2905E0" w14:textId="77777777" w:rsidR="00343079" w:rsidRDefault="00343079" w:rsidP="00343079">
      <w:pPr>
        <w:pStyle w:val="BodyA"/>
        <w:rPr>
          <w:rFonts w:ascii="Arial" w:hAnsi="Arial" w:cs="Arial"/>
          <w:b/>
          <w:bCs/>
          <w:i/>
          <w:iCs/>
          <w:color w:val="000000" w:themeColor="text1"/>
          <w:sz w:val="24"/>
          <w:szCs w:val="24"/>
        </w:rPr>
      </w:pPr>
      <w:r w:rsidRPr="006D0B26">
        <w:rPr>
          <w:rFonts w:ascii="Arial" w:hAnsi="Arial" w:cs="Arial"/>
          <w:i/>
          <w:iCs/>
          <w:color w:val="000000" w:themeColor="text1"/>
          <w:sz w:val="24"/>
          <w:szCs w:val="24"/>
        </w:rPr>
        <w:t>“Any person who, by violence or by threats or intimidation of any kind, hinders or interferes with the free exercise or performance, by any other person, of political right or duty, shall be guilty of an offence”.</w:t>
      </w:r>
      <w:r w:rsidRPr="006D0B26">
        <w:rPr>
          <w:rFonts w:ascii="Arial" w:hAnsi="Arial" w:cs="Arial"/>
          <w:b/>
          <w:bCs/>
          <w:i/>
          <w:iCs/>
          <w:color w:val="000000" w:themeColor="text1"/>
          <w:sz w:val="24"/>
          <w:szCs w:val="24"/>
        </w:rPr>
        <w:t xml:space="preserve"> </w:t>
      </w:r>
    </w:p>
    <w:p w14:paraId="0FD317CD" w14:textId="77777777" w:rsidR="00343079" w:rsidRPr="006D0B26" w:rsidRDefault="00343079" w:rsidP="00343079">
      <w:pPr>
        <w:pStyle w:val="BodyA"/>
        <w:rPr>
          <w:rFonts w:ascii="Arial" w:eastAsia="Times" w:hAnsi="Arial" w:cs="Arial"/>
          <w:color w:val="000000" w:themeColor="text1"/>
          <w:sz w:val="24"/>
          <w:szCs w:val="24"/>
        </w:rPr>
      </w:pPr>
      <w:r w:rsidRPr="006D0B26">
        <w:rPr>
          <w:rFonts w:ascii="Arial" w:hAnsi="Arial" w:cs="Arial"/>
          <w:color w:val="000000" w:themeColor="text1"/>
          <w:sz w:val="24"/>
          <w:szCs w:val="24"/>
        </w:rPr>
        <w:t>Penalty: imprisonment for 3 years</w:t>
      </w:r>
      <w:r w:rsidRPr="006D0B26">
        <w:rPr>
          <w:rFonts w:ascii="Arial" w:hAnsi="Arial" w:cs="Arial"/>
          <w:i/>
          <w:iCs/>
          <w:color w:val="000000" w:themeColor="text1"/>
          <w:sz w:val="24"/>
          <w:szCs w:val="24"/>
        </w:rPr>
        <w:t xml:space="preserve"> </w:t>
      </w:r>
    </w:p>
    <w:p w14:paraId="3044DA82" w14:textId="77777777" w:rsidR="00343079" w:rsidRPr="006D0B26" w:rsidRDefault="00343079" w:rsidP="00343079">
      <w:pPr>
        <w:pStyle w:val="BodyA"/>
        <w:rPr>
          <w:rFonts w:ascii="Arial" w:hAnsi="Arial" w:cs="Arial"/>
          <w:color w:val="000000" w:themeColor="text1"/>
          <w:sz w:val="24"/>
          <w:szCs w:val="24"/>
        </w:rPr>
      </w:pPr>
      <w:r w:rsidRPr="006D0B26">
        <w:rPr>
          <w:rFonts w:ascii="Arial" w:hAnsi="Arial" w:cs="Arial"/>
          <w:color w:val="000000" w:themeColor="text1"/>
          <w:sz w:val="24"/>
          <w:szCs w:val="24"/>
        </w:rPr>
        <w:t xml:space="preserve">Note: the right to work, learn and study is a political right </w:t>
      </w:r>
    </w:p>
    <w:p w14:paraId="4AAB8624" w14:textId="1ECD1E22" w:rsidR="00343079" w:rsidRDefault="00343079" w:rsidP="00A933D8">
      <w:pPr>
        <w:rPr>
          <w:rFonts w:ascii="Arial" w:hAnsi="Arial" w:cs="Arial"/>
          <w:b/>
          <w:bCs/>
          <w:lang w:val="en-US"/>
        </w:rPr>
      </w:pPr>
    </w:p>
    <w:p w14:paraId="16621365" w14:textId="77777777" w:rsidR="00343079" w:rsidRPr="00E85D1D" w:rsidRDefault="00343079" w:rsidP="00343079">
      <w:pPr>
        <w:rPr>
          <w:rFonts w:ascii="Arial" w:eastAsia="Times New Roman" w:hAnsi="Arial" w:cs="Arial"/>
          <w:lang w:eastAsia="en-GB"/>
        </w:rPr>
      </w:pPr>
      <w:r w:rsidRPr="00961A89">
        <w:rPr>
          <w:rFonts w:ascii="Arial" w:eastAsia="Times New Roman" w:hAnsi="Arial" w:cs="Arial"/>
          <w:b/>
          <w:bCs/>
          <w:color w:val="262A33"/>
          <w:shd w:val="clear" w:color="auto" w:fill="FFFFFF"/>
          <w:lang w:eastAsia="en-GB"/>
        </w:rPr>
        <w:t>I</w:t>
      </w:r>
      <w:r w:rsidRPr="00961A89">
        <w:rPr>
          <w:rFonts w:ascii="Arial" w:hAnsi="Arial" w:cs="Arial"/>
          <w:b/>
          <w:bCs/>
          <w:lang w:val="en-GB"/>
        </w:rPr>
        <w:t xml:space="preserve">mplied freedom of political communication </w:t>
      </w:r>
      <w:r w:rsidRPr="00E85D1D">
        <w:rPr>
          <w:rFonts w:ascii="Arial" w:eastAsia="Times New Roman" w:hAnsi="Arial" w:cs="Arial"/>
          <w:color w:val="262A33"/>
          <w:shd w:val="clear" w:color="auto" w:fill="FFFFFF"/>
          <w:lang w:eastAsia="en-GB"/>
        </w:rPr>
        <w:t>under section 7,</w:t>
      </w:r>
      <w:r w:rsidRPr="006D0B26">
        <w:rPr>
          <w:rFonts w:ascii="Arial" w:eastAsia="Times New Roman" w:hAnsi="Arial" w:cs="Arial"/>
          <w:color w:val="262A33"/>
          <w:shd w:val="clear" w:color="auto" w:fill="FFFFFF"/>
          <w:lang w:eastAsia="en-GB"/>
        </w:rPr>
        <w:t xml:space="preserve"> </w:t>
      </w:r>
      <w:r w:rsidRPr="00E85D1D">
        <w:rPr>
          <w:rFonts w:ascii="Arial" w:eastAsia="Times New Roman" w:hAnsi="Arial" w:cs="Arial"/>
          <w:color w:val="262A33"/>
          <w:shd w:val="clear" w:color="auto" w:fill="FFFFFF"/>
          <w:lang w:eastAsia="en-GB"/>
        </w:rPr>
        <w:t xml:space="preserve">24 and 128 of the Constitution - a </w:t>
      </w:r>
      <w:r w:rsidRPr="00E85D1D">
        <w:rPr>
          <w:rFonts w:ascii="Arial" w:eastAsia="Times New Roman" w:hAnsi="Arial" w:cs="Arial"/>
          <w:b/>
          <w:bCs/>
          <w:color w:val="262A33"/>
          <w:shd w:val="clear" w:color="auto" w:fill="FFFFFF"/>
          <w:lang w:eastAsia="en-GB"/>
        </w:rPr>
        <w:t>protected guarantee and freedom </w:t>
      </w:r>
    </w:p>
    <w:p w14:paraId="3E09BB45" w14:textId="029C396A" w:rsidR="00343079" w:rsidRDefault="00343079" w:rsidP="00A933D8">
      <w:pPr>
        <w:rPr>
          <w:rFonts w:ascii="Arial" w:hAnsi="Arial" w:cs="Arial"/>
          <w:b/>
          <w:bCs/>
          <w:lang w:val="en-US"/>
        </w:rPr>
      </w:pPr>
    </w:p>
    <w:p w14:paraId="1C9B9549" w14:textId="77777777" w:rsidR="00343079" w:rsidRPr="006D0B26" w:rsidRDefault="00343079" w:rsidP="00343079">
      <w:pPr>
        <w:rPr>
          <w:rFonts w:ascii="Arial" w:hAnsi="Arial" w:cs="Arial"/>
          <w:color w:val="000000" w:themeColor="text1"/>
        </w:rPr>
      </w:pPr>
      <w:r w:rsidRPr="00CF0FE2">
        <w:rPr>
          <w:rFonts w:ascii="Arial" w:hAnsi="Arial" w:cs="Arial"/>
          <w:color w:val="000000" w:themeColor="text1"/>
          <w:u w:val="single"/>
        </w:rPr>
        <w:t>The Biosecurity Act 2015</w:t>
      </w:r>
      <w:r w:rsidRPr="006D0B26">
        <w:rPr>
          <w:rFonts w:ascii="Arial" w:hAnsi="Arial" w:cs="Arial"/>
          <w:color w:val="000000" w:themeColor="text1"/>
        </w:rPr>
        <w:t xml:space="preserve"> protects the right of </w:t>
      </w:r>
      <w:r w:rsidRPr="001B1EDD">
        <w:rPr>
          <w:rFonts w:ascii="Arial" w:hAnsi="Arial" w:cs="Arial"/>
          <w:b/>
          <w:bCs/>
          <w:color w:val="000000" w:themeColor="text1"/>
        </w:rPr>
        <w:t>fully informed willing consent</w:t>
      </w:r>
      <w:r w:rsidRPr="006D0B26">
        <w:rPr>
          <w:rFonts w:ascii="Arial" w:hAnsi="Arial" w:cs="Arial"/>
          <w:color w:val="000000" w:themeColor="text1"/>
        </w:rPr>
        <w:t xml:space="preserve"> in receiving any medical service such as a vaccine, including: </w:t>
      </w:r>
    </w:p>
    <w:p w14:paraId="17BAC419" w14:textId="77777777" w:rsidR="00343079" w:rsidRPr="006D0B26" w:rsidRDefault="00343079" w:rsidP="00343079">
      <w:pPr>
        <w:pStyle w:val="ListParagraph"/>
        <w:numPr>
          <w:ilvl w:val="0"/>
          <w:numId w:val="16"/>
        </w:numPr>
        <w:rPr>
          <w:rFonts w:ascii="Arial" w:hAnsi="Arial" w:cs="Arial"/>
          <w:color w:val="000000" w:themeColor="text1"/>
          <w:sz w:val="24"/>
          <w:szCs w:val="24"/>
        </w:rPr>
      </w:pPr>
      <w:r w:rsidRPr="006D0B26">
        <w:rPr>
          <w:rFonts w:ascii="Arial" w:hAnsi="Arial" w:cs="Arial"/>
          <w:color w:val="000000" w:themeColor="text1"/>
          <w:sz w:val="24"/>
          <w:szCs w:val="24"/>
        </w:rPr>
        <w:t xml:space="preserve">Biosecurity Act 2015 prohibits vaccination or treatment without an individual Biosecurity Control Order with stringent requirements. </w:t>
      </w:r>
    </w:p>
    <w:p w14:paraId="7301BDDC" w14:textId="77777777" w:rsidR="00343079" w:rsidRPr="006D0B26" w:rsidRDefault="00343079" w:rsidP="00343079">
      <w:pPr>
        <w:pStyle w:val="ListParagraph"/>
        <w:numPr>
          <w:ilvl w:val="0"/>
          <w:numId w:val="16"/>
        </w:numPr>
        <w:rPr>
          <w:rFonts w:ascii="Arial" w:hAnsi="Arial" w:cs="Arial"/>
          <w:color w:val="000000" w:themeColor="text1"/>
          <w:sz w:val="24"/>
          <w:szCs w:val="24"/>
        </w:rPr>
      </w:pPr>
      <w:r w:rsidRPr="006D0B26">
        <w:rPr>
          <w:rFonts w:ascii="Arial" w:hAnsi="Arial" w:cs="Arial"/>
          <w:color w:val="000000" w:themeColor="text1"/>
          <w:sz w:val="24"/>
          <w:szCs w:val="24"/>
        </w:rPr>
        <w:t xml:space="preserve">The Biosecurity Act 2015 </w:t>
      </w:r>
      <w:r w:rsidRPr="006D0B26">
        <w:rPr>
          <w:rFonts w:ascii="Arial" w:hAnsi="Arial" w:cs="Arial"/>
          <w:b/>
          <w:bCs/>
          <w:color w:val="000000" w:themeColor="text1"/>
          <w:sz w:val="24"/>
          <w:szCs w:val="24"/>
        </w:rPr>
        <w:t>s</w:t>
      </w:r>
      <w:r w:rsidRPr="006D0B26">
        <w:rPr>
          <w:rFonts w:ascii="Arial" w:hAnsi="Arial" w:cs="Arial"/>
          <w:color w:val="000000" w:themeColor="text1"/>
          <w:sz w:val="24"/>
          <w:szCs w:val="24"/>
        </w:rPr>
        <w:t xml:space="preserve">95 prohibits the use of force for vaccination. </w:t>
      </w:r>
    </w:p>
    <w:p w14:paraId="24DD8567" w14:textId="77777777" w:rsidR="00343079" w:rsidRPr="006D0B26" w:rsidRDefault="00343079" w:rsidP="00343079">
      <w:pPr>
        <w:pStyle w:val="ListParagraph"/>
        <w:numPr>
          <w:ilvl w:val="0"/>
          <w:numId w:val="16"/>
        </w:numPr>
        <w:rPr>
          <w:rFonts w:ascii="Arial" w:hAnsi="Arial" w:cs="Arial"/>
          <w:color w:val="000000" w:themeColor="text1"/>
          <w:sz w:val="24"/>
          <w:szCs w:val="24"/>
        </w:rPr>
      </w:pPr>
      <w:r w:rsidRPr="006D0B26">
        <w:rPr>
          <w:rFonts w:ascii="Arial" w:hAnsi="Arial" w:cs="Arial"/>
          <w:color w:val="000000" w:themeColor="text1"/>
          <w:sz w:val="24"/>
          <w:szCs w:val="24"/>
        </w:rPr>
        <w:lastRenderedPageBreak/>
        <w:t xml:space="preserve">The Biosecurity Act 2015 </w:t>
      </w:r>
      <w:r w:rsidRPr="006D0B26">
        <w:rPr>
          <w:rFonts w:ascii="Arial" w:hAnsi="Arial" w:cs="Arial"/>
          <w:b/>
          <w:bCs/>
          <w:color w:val="000000" w:themeColor="text1"/>
          <w:sz w:val="24"/>
          <w:szCs w:val="24"/>
        </w:rPr>
        <w:t>s</w:t>
      </w:r>
      <w:r w:rsidRPr="006D0B26">
        <w:rPr>
          <w:rFonts w:ascii="Arial" w:hAnsi="Arial" w:cs="Arial"/>
          <w:color w:val="000000" w:themeColor="text1"/>
          <w:sz w:val="24"/>
          <w:szCs w:val="24"/>
        </w:rPr>
        <w:t>8, which states that the Biosecurity Act takes priority over state legislation.</w:t>
      </w:r>
    </w:p>
    <w:p w14:paraId="3E534C1C" w14:textId="77777777" w:rsidR="00343079" w:rsidRPr="006D0B26" w:rsidRDefault="00343079" w:rsidP="00A933D8">
      <w:pPr>
        <w:rPr>
          <w:rFonts w:ascii="Arial" w:hAnsi="Arial" w:cs="Arial"/>
          <w:b/>
          <w:bCs/>
          <w:lang w:val="en-US"/>
        </w:rPr>
      </w:pPr>
    </w:p>
    <w:p w14:paraId="5EC36E99" w14:textId="2B4252C2" w:rsidR="001136F8" w:rsidRPr="006D0B26" w:rsidRDefault="001136F8" w:rsidP="001136F8">
      <w:pPr>
        <w:rPr>
          <w:rFonts w:ascii="Arial" w:hAnsi="Arial" w:cs="Arial"/>
          <w:color w:val="000000" w:themeColor="text1"/>
        </w:rPr>
      </w:pPr>
      <w:r w:rsidRPr="00961A89">
        <w:rPr>
          <w:rFonts w:ascii="Arial" w:hAnsi="Arial" w:cs="Arial"/>
          <w:b/>
          <w:bCs/>
          <w:color w:val="000000" w:themeColor="text1"/>
        </w:rPr>
        <w:t xml:space="preserve">Article 6 of the UNESCO statement on Bioethics and Human Rights, </w:t>
      </w:r>
      <w:r w:rsidRPr="006D0B26">
        <w:rPr>
          <w:rFonts w:ascii="Arial" w:hAnsi="Arial" w:cs="Arial"/>
          <w:color w:val="000000" w:themeColor="text1"/>
        </w:rPr>
        <w:t>Section 1, states “</w:t>
      </w:r>
      <w:r w:rsidRPr="006D0B26">
        <w:rPr>
          <w:rFonts w:ascii="Arial" w:hAnsi="Arial" w:cs="Arial"/>
          <w:i/>
          <w:color w:val="000000" w:themeColor="text1"/>
        </w:rPr>
        <w:t xml:space="preserve">Any preventative diagnostic and therapeutic medical intervention is only to be carried out with the prior </w:t>
      </w:r>
      <w:r w:rsidRPr="00343079">
        <w:rPr>
          <w:rFonts w:ascii="Arial" w:hAnsi="Arial" w:cs="Arial"/>
          <w:b/>
          <w:bCs/>
          <w:i/>
          <w:color w:val="000000" w:themeColor="text1"/>
        </w:rPr>
        <w:t xml:space="preserve">free and informed consent </w:t>
      </w:r>
      <w:r w:rsidRPr="006D0B26">
        <w:rPr>
          <w:rFonts w:ascii="Arial" w:hAnsi="Arial" w:cs="Arial"/>
          <w:i/>
          <w:color w:val="000000" w:themeColor="text1"/>
        </w:rPr>
        <w:t>of the person concerned, based on adequate information. The consent should, where appropriate, be express and may be withdrawn by the person concerned at any time and for any reason, without disadvantage and without prejudice</w:t>
      </w:r>
      <w:r w:rsidRPr="006D0B26">
        <w:rPr>
          <w:rFonts w:ascii="Arial" w:hAnsi="Arial" w:cs="Arial"/>
          <w:color w:val="000000" w:themeColor="text1"/>
        </w:rPr>
        <w:t xml:space="preserve">”. </w:t>
      </w:r>
    </w:p>
    <w:p w14:paraId="2A6DAFCC" w14:textId="77777777" w:rsidR="001136F8" w:rsidRPr="006D0B26" w:rsidRDefault="001136F8" w:rsidP="001136F8">
      <w:pPr>
        <w:rPr>
          <w:rFonts w:ascii="Arial" w:hAnsi="Arial" w:cs="Arial"/>
          <w:color w:val="000000" w:themeColor="text1"/>
        </w:rPr>
      </w:pPr>
    </w:p>
    <w:p w14:paraId="5294D18A" w14:textId="61538A38" w:rsidR="001136F8" w:rsidRDefault="00A10D34" w:rsidP="001136F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r w:rsidRPr="006D0B26">
        <w:rPr>
          <w:rFonts w:ascii="Arial" w:hAnsi="Arial" w:cs="Arial"/>
          <w:sz w:val="24"/>
          <w:szCs w:val="24"/>
          <w:lang w:val="en-US"/>
        </w:rPr>
        <w:t xml:space="preserve">Any </w:t>
      </w:r>
      <w:r w:rsidRPr="008A019D">
        <w:rPr>
          <w:rFonts w:ascii="Arial" w:hAnsi="Arial" w:cs="Arial"/>
          <w:b/>
          <w:bCs/>
          <w:sz w:val="24"/>
          <w:szCs w:val="24"/>
          <w:lang w:val="en-US"/>
        </w:rPr>
        <w:t>coerced, pressured or forced</w:t>
      </w:r>
      <w:r w:rsidRPr="006D0B26">
        <w:rPr>
          <w:rFonts w:ascii="Arial" w:hAnsi="Arial" w:cs="Arial"/>
          <w:sz w:val="24"/>
          <w:szCs w:val="24"/>
          <w:lang w:val="en-US"/>
        </w:rPr>
        <w:t xml:space="preserve"> participation in Human Medical Trials is in direct contravention of the </w:t>
      </w:r>
      <w:r w:rsidRPr="006D0B26">
        <w:rPr>
          <w:rFonts w:ascii="Arial" w:hAnsi="Arial" w:cs="Arial"/>
          <w:sz w:val="24"/>
          <w:szCs w:val="24"/>
        </w:rPr>
        <w:t>Nürnberg</w:t>
      </w:r>
      <w:r w:rsidRPr="006D0B26">
        <w:rPr>
          <w:rFonts w:ascii="Arial" w:hAnsi="Arial" w:cs="Arial"/>
          <w:sz w:val="24"/>
          <w:szCs w:val="24"/>
          <w:lang w:val="en-US"/>
        </w:rPr>
        <w:t xml:space="preserve"> Code 1947 </w:t>
      </w:r>
      <w:r w:rsidR="008F2CB5" w:rsidRPr="006D0B26">
        <w:rPr>
          <w:rFonts w:ascii="Arial" w:hAnsi="Arial" w:cs="Arial"/>
          <w:sz w:val="24"/>
          <w:szCs w:val="24"/>
          <w:lang w:val="en-US"/>
        </w:rPr>
        <w:t>of which Australia is a signatory to, and any</w:t>
      </w:r>
      <w:r w:rsidR="008F2CB5" w:rsidRPr="006D0B26">
        <w:rPr>
          <w:rFonts w:ascii="Arial" w:hAnsi="Arial" w:cs="Arial"/>
          <w:color w:val="000000" w:themeColor="text1"/>
          <w:sz w:val="24"/>
          <w:szCs w:val="24"/>
          <w:lang w:val="en-US"/>
        </w:rPr>
        <w:t xml:space="preserve"> employer who attempts to enforce an </w:t>
      </w:r>
      <w:r w:rsidR="008F2CB5" w:rsidRPr="006D0B26">
        <w:rPr>
          <w:rFonts w:ascii="Arial" w:hAnsi="Arial" w:cs="Arial"/>
          <w:sz w:val="24"/>
          <w:szCs w:val="24"/>
          <w:lang w:val="en-US"/>
        </w:rPr>
        <w:t xml:space="preserve">unlawful order is subject to its’ courts and lawful remedy’s’. </w:t>
      </w:r>
    </w:p>
    <w:p w14:paraId="5CEA8353" w14:textId="77777777" w:rsidR="00343079" w:rsidRPr="006D0B26" w:rsidRDefault="00343079" w:rsidP="001136F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p>
    <w:p w14:paraId="23B81321" w14:textId="15EF5927" w:rsidR="00B565EE" w:rsidRPr="006D0B26" w:rsidRDefault="00B565EE" w:rsidP="001136F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r w:rsidRPr="006D0B26">
        <w:rPr>
          <w:rStyle w:val="mw-headline"/>
          <w:rFonts w:ascii="Arial" w:hAnsi="Arial" w:cs="Arial"/>
          <w:sz w:val="24"/>
          <w:szCs w:val="24"/>
          <w:u w:val="single"/>
        </w:rPr>
        <w:t>The Ten Points of the Nuremberg Code</w:t>
      </w:r>
    </w:p>
    <w:p w14:paraId="67C29DEC" w14:textId="77777777" w:rsidR="00B565EE" w:rsidRPr="006D0B26" w:rsidRDefault="00B565EE" w:rsidP="00B565EE">
      <w:pPr>
        <w:pStyle w:val="NormalWeb"/>
        <w:shd w:val="clear" w:color="auto" w:fill="FFFFFF"/>
        <w:spacing w:before="120" w:beforeAutospacing="0" w:after="120" w:afterAutospacing="0"/>
        <w:rPr>
          <w:rFonts w:ascii="Arial" w:hAnsi="Arial" w:cs="Arial"/>
          <w:color w:val="000000" w:themeColor="text1"/>
          <w:sz w:val="24"/>
          <w:szCs w:val="24"/>
        </w:rPr>
      </w:pPr>
      <w:r w:rsidRPr="006D0B26">
        <w:rPr>
          <w:rFonts w:ascii="Arial" w:hAnsi="Arial" w:cs="Arial"/>
          <w:color w:val="000000" w:themeColor="text1"/>
          <w:sz w:val="24"/>
          <w:szCs w:val="24"/>
        </w:rPr>
        <w:t>The ten points of the code were given in the section of the judges' </w:t>
      </w:r>
      <w:hyperlink r:id="rId9" w:tooltip="Verdict" w:history="1">
        <w:r w:rsidRPr="006D0B26">
          <w:rPr>
            <w:rStyle w:val="Hyperlink"/>
            <w:rFonts w:ascii="Arial" w:hAnsi="Arial" w:cs="Arial"/>
            <w:color w:val="000000" w:themeColor="text1"/>
            <w:sz w:val="24"/>
            <w:szCs w:val="24"/>
          </w:rPr>
          <w:t>verdict</w:t>
        </w:r>
      </w:hyperlink>
      <w:r w:rsidRPr="006D0B26">
        <w:rPr>
          <w:rFonts w:ascii="Arial" w:hAnsi="Arial" w:cs="Arial"/>
          <w:color w:val="000000" w:themeColor="text1"/>
          <w:sz w:val="24"/>
          <w:szCs w:val="24"/>
        </w:rPr>
        <w:t> entitled "Permissible Medical Experiments":</w:t>
      </w:r>
      <w:hyperlink r:id="rId10" w:anchor="cite_note-ushmm-6" w:history="1">
        <w:r w:rsidRPr="006D0B26">
          <w:rPr>
            <w:rStyle w:val="Hyperlink"/>
            <w:rFonts w:ascii="Arial" w:hAnsi="Arial" w:cs="Arial"/>
            <w:color w:val="000000" w:themeColor="text1"/>
            <w:sz w:val="24"/>
            <w:szCs w:val="24"/>
            <w:vertAlign w:val="superscript"/>
          </w:rPr>
          <w:t>[6]</w:t>
        </w:r>
      </w:hyperlink>
    </w:p>
    <w:p w14:paraId="4E25049C"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 xml:space="preserve">The </w:t>
      </w:r>
      <w:r w:rsidRPr="00961A89">
        <w:rPr>
          <w:rFonts w:ascii="Arial" w:hAnsi="Arial" w:cs="Arial"/>
          <w:b/>
          <w:bCs/>
          <w:color w:val="000000" w:themeColor="text1"/>
        </w:rPr>
        <w:t>voluntary consent</w:t>
      </w:r>
      <w:r w:rsidRPr="006D0B26">
        <w:rPr>
          <w:rFonts w:ascii="Arial" w:hAnsi="Arial" w:cs="Arial"/>
          <w:color w:val="000000" w:themeColor="text1"/>
        </w:rPr>
        <w:t xml:space="preserve"> of the human subject is </w:t>
      </w:r>
      <w:proofErr w:type="gramStart"/>
      <w:r w:rsidRPr="006D0B26">
        <w:rPr>
          <w:rFonts w:ascii="Arial" w:hAnsi="Arial" w:cs="Arial"/>
          <w:color w:val="000000" w:themeColor="text1"/>
        </w:rPr>
        <w:t>absolutely essential</w:t>
      </w:r>
      <w:proofErr w:type="gramEnd"/>
      <w:r w:rsidRPr="006D0B26">
        <w:rPr>
          <w:rFonts w:ascii="Arial" w:hAnsi="Arial" w:cs="Arial"/>
          <w:color w:val="000000" w:themeColor="text1"/>
        </w:rPr>
        <w:t>.</w:t>
      </w:r>
    </w:p>
    <w:p w14:paraId="7D2EAB10"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The experiment should be such as to yield fruitful results for the good of society, unprocurable by other methods or means of study, and not random and unnecessary in nature.</w:t>
      </w:r>
    </w:p>
    <w:p w14:paraId="02656F37"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The experiment should be so designed and based on the results of animal experimentation and a knowledge of the natural history of the disease or other problem under study that the anticipated results will justify the performance of the experiment.</w:t>
      </w:r>
    </w:p>
    <w:p w14:paraId="086841C3"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 xml:space="preserve">The experiment should be so conducted as to </w:t>
      </w:r>
      <w:r w:rsidRPr="00961A89">
        <w:rPr>
          <w:rFonts w:ascii="Arial" w:hAnsi="Arial" w:cs="Arial"/>
          <w:b/>
          <w:bCs/>
          <w:color w:val="000000" w:themeColor="text1"/>
        </w:rPr>
        <w:t>avoid all unnecessary physical and mental suffering and injury</w:t>
      </w:r>
      <w:r w:rsidRPr="006D0B26">
        <w:rPr>
          <w:rFonts w:ascii="Arial" w:hAnsi="Arial" w:cs="Arial"/>
          <w:color w:val="000000" w:themeColor="text1"/>
        </w:rPr>
        <w:t>.</w:t>
      </w:r>
    </w:p>
    <w:p w14:paraId="22AF92D6"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No experiment should be conducted where there is an </w:t>
      </w:r>
      <w:r w:rsidRPr="006D0B26">
        <w:rPr>
          <w:rFonts w:ascii="Arial" w:hAnsi="Arial" w:cs="Arial"/>
          <w:i/>
          <w:iCs/>
          <w:color w:val="000000" w:themeColor="text1"/>
        </w:rPr>
        <w:t xml:space="preserve">a </w:t>
      </w:r>
      <w:r w:rsidRPr="00961A89">
        <w:rPr>
          <w:rFonts w:ascii="Arial" w:hAnsi="Arial" w:cs="Arial"/>
          <w:b/>
          <w:bCs/>
          <w:i/>
          <w:iCs/>
          <w:color w:val="000000" w:themeColor="text1"/>
        </w:rPr>
        <w:t>priori</w:t>
      </w:r>
      <w:r w:rsidRPr="00961A89">
        <w:rPr>
          <w:rFonts w:ascii="Arial" w:hAnsi="Arial" w:cs="Arial"/>
          <w:b/>
          <w:bCs/>
          <w:color w:val="000000" w:themeColor="text1"/>
        </w:rPr>
        <w:t> reason to believe that death or disabling injury will occur</w:t>
      </w:r>
      <w:r w:rsidRPr="006D0B26">
        <w:rPr>
          <w:rFonts w:ascii="Arial" w:hAnsi="Arial" w:cs="Arial"/>
          <w:color w:val="000000" w:themeColor="text1"/>
        </w:rPr>
        <w:t>; except, perhaps, in those experiments where the experimental physicians also serve as subjects.</w:t>
      </w:r>
    </w:p>
    <w:p w14:paraId="44A0E0AB"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The degree of risk to be taken should never exceed that determined by the humanitarian importance of the problem to be solved by the experiment.</w:t>
      </w:r>
    </w:p>
    <w:p w14:paraId="6AD7CEE8" w14:textId="5D8FAED5"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 xml:space="preserve">Proper preparations should be </w:t>
      </w:r>
      <w:r w:rsidR="008A019D" w:rsidRPr="006D0B26">
        <w:rPr>
          <w:rFonts w:ascii="Arial" w:hAnsi="Arial" w:cs="Arial"/>
          <w:color w:val="000000" w:themeColor="text1"/>
        </w:rPr>
        <w:t>made,</w:t>
      </w:r>
      <w:r w:rsidRPr="006D0B26">
        <w:rPr>
          <w:rFonts w:ascii="Arial" w:hAnsi="Arial" w:cs="Arial"/>
          <w:color w:val="000000" w:themeColor="text1"/>
        </w:rPr>
        <w:t xml:space="preserve"> and adequate facilities provided to </w:t>
      </w:r>
      <w:r w:rsidRPr="00961A89">
        <w:rPr>
          <w:rFonts w:ascii="Arial" w:hAnsi="Arial" w:cs="Arial"/>
          <w:b/>
          <w:bCs/>
          <w:color w:val="000000" w:themeColor="text1"/>
        </w:rPr>
        <w:t>protect the experimental subject against even remote possibilities of injury, disability, or death.</w:t>
      </w:r>
    </w:p>
    <w:p w14:paraId="74298713"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r w:rsidRPr="006D0B26">
        <w:rPr>
          <w:rFonts w:ascii="Arial" w:hAnsi="Arial" w:cs="Arial"/>
          <w:color w:val="000000" w:themeColor="text1"/>
        </w:rPr>
        <w:t>The experiment should be conducted only by scientifically qualified persons. The highest degree of skill and care should be required through all stages of the experiment of those who conduct or engage in the experiment.</w:t>
      </w:r>
    </w:p>
    <w:p w14:paraId="782FDA36"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000000" w:themeColor="text1"/>
        </w:rPr>
      </w:pPr>
      <w:proofErr w:type="gramStart"/>
      <w:r w:rsidRPr="006D0B26">
        <w:rPr>
          <w:rFonts w:ascii="Arial" w:hAnsi="Arial" w:cs="Arial"/>
          <w:color w:val="000000" w:themeColor="text1"/>
        </w:rPr>
        <w:t>During the course of</w:t>
      </w:r>
      <w:proofErr w:type="gramEnd"/>
      <w:r w:rsidRPr="006D0B26">
        <w:rPr>
          <w:rFonts w:ascii="Arial" w:hAnsi="Arial" w:cs="Arial"/>
          <w:color w:val="000000" w:themeColor="text1"/>
        </w:rPr>
        <w:t xml:space="preserve"> the experiment the human subject should be at liberty to bring the experiment to an end if he has reached the physical or mental state where continuation of the experiment seems to him to be impossible.</w:t>
      </w:r>
    </w:p>
    <w:p w14:paraId="5ED342A0" w14:textId="77777777" w:rsidR="00B565EE" w:rsidRPr="006D0B26" w:rsidRDefault="00B565EE" w:rsidP="00B565EE">
      <w:pPr>
        <w:numPr>
          <w:ilvl w:val="0"/>
          <w:numId w:val="14"/>
        </w:numPr>
        <w:shd w:val="clear" w:color="auto" w:fill="FFFFFF"/>
        <w:spacing w:before="100" w:beforeAutospacing="1" w:after="24"/>
        <w:ind w:left="1488"/>
        <w:rPr>
          <w:rFonts w:ascii="Arial" w:hAnsi="Arial" w:cs="Arial"/>
          <w:color w:val="202122"/>
        </w:rPr>
      </w:pPr>
      <w:proofErr w:type="gramStart"/>
      <w:r w:rsidRPr="006D0B26">
        <w:rPr>
          <w:rFonts w:ascii="Arial" w:hAnsi="Arial" w:cs="Arial"/>
          <w:color w:val="202122"/>
        </w:rPr>
        <w:lastRenderedPageBreak/>
        <w:t>During the course of</w:t>
      </w:r>
      <w:proofErr w:type="gramEnd"/>
      <w:r w:rsidRPr="006D0B26">
        <w:rPr>
          <w:rFonts w:ascii="Arial" w:hAnsi="Arial" w:cs="Arial"/>
          <w:color w:val="202122"/>
        </w:rPr>
        <w:t xml:space="preserve"> the experiment the scientist in charge must be prepared to terminate the experiment at any stage, if he has probable cause to believe, in the exercise of the good faith, superior skill and careful judgment required of him that a continuation of the experiment is likely to result in injury, disability, or death to the experimental subject.</w:t>
      </w:r>
    </w:p>
    <w:p w14:paraId="49FFAFED" w14:textId="77777777" w:rsidR="006130D1" w:rsidRPr="006D0B26" w:rsidRDefault="006130D1" w:rsidP="00A933D8">
      <w:pPr>
        <w:rPr>
          <w:rFonts w:ascii="Arial" w:hAnsi="Arial" w:cs="Arial"/>
          <w:b/>
          <w:bCs/>
          <w:lang w:val="en-US"/>
        </w:rPr>
      </w:pPr>
    </w:p>
    <w:p w14:paraId="4F5F5CBD" w14:textId="77777777" w:rsidR="001136F8" w:rsidRPr="006D0B26" w:rsidRDefault="001136F8" w:rsidP="001136F8">
      <w:pPr>
        <w:rPr>
          <w:rFonts w:ascii="Arial" w:hAnsi="Arial" w:cs="Arial"/>
          <w:color w:val="000000" w:themeColor="text1"/>
        </w:rPr>
      </w:pPr>
      <w:r w:rsidRPr="006D0B26">
        <w:rPr>
          <w:rFonts w:ascii="Arial" w:hAnsi="Arial" w:cs="Arial"/>
          <w:color w:val="000000" w:themeColor="text1"/>
        </w:rPr>
        <w:t xml:space="preserve">In the </w:t>
      </w:r>
      <w:r w:rsidRPr="00961A89">
        <w:rPr>
          <w:rFonts w:ascii="Arial" w:hAnsi="Arial" w:cs="Arial"/>
          <w:b/>
          <w:bCs/>
          <w:color w:val="000000" w:themeColor="text1"/>
        </w:rPr>
        <w:t xml:space="preserve">Australian Government’s Immunisation Handbook </w:t>
      </w:r>
      <w:r w:rsidRPr="006D0B26">
        <w:rPr>
          <w:rFonts w:ascii="Arial" w:hAnsi="Arial" w:cs="Arial"/>
          <w:color w:val="000000" w:themeColor="text1"/>
        </w:rPr>
        <w:t xml:space="preserve">under Section 2.1.3 Valid Consent, it states that for </w:t>
      </w:r>
      <w:r w:rsidRPr="006D0B26">
        <w:rPr>
          <w:rFonts w:ascii="Arial" w:hAnsi="Arial" w:cs="Arial"/>
          <w:b/>
          <w:bCs/>
          <w:color w:val="000000" w:themeColor="text1"/>
        </w:rPr>
        <w:t>consent to be legally valid</w:t>
      </w:r>
      <w:r w:rsidRPr="006D0B26">
        <w:rPr>
          <w:rFonts w:ascii="Arial" w:hAnsi="Arial" w:cs="Arial"/>
          <w:color w:val="000000" w:themeColor="text1"/>
        </w:rPr>
        <w:t xml:space="preserve"> “</w:t>
      </w:r>
      <w:r w:rsidRPr="006D0B26">
        <w:rPr>
          <w:rFonts w:ascii="Arial" w:hAnsi="Arial" w:cs="Arial"/>
          <w:i/>
          <w:color w:val="000000" w:themeColor="text1"/>
        </w:rPr>
        <w:t>It must be given voluntarily in the absence of undue pressure, coercion or manipulation.”</w:t>
      </w:r>
      <w:r w:rsidRPr="006D0B26">
        <w:rPr>
          <w:rFonts w:ascii="Arial" w:hAnsi="Arial" w:cs="Arial"/>
          <w:color w:val="000000" w:themeColor="text1"/>
        </w:rPr>
        <w:t xml:space="preserve"> </w:t>
      </w:r>
    </w:p>
    <w:p w14:paraId="3796C963" w14:textId="00CD3697" w:rsidR="00A4327A" w:rsidRPr="006D0B26" w:rsidRDefault="00A4327A" w:rsidP="00A432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4"/>
          <w:szCs w:val="24"/>
          <w:lang w:val="en-US"/>
        </w:rPr>
      </w:pPr>
    </w:p>
    <w:p w14:paraId="3CEA31DF" w14:textId="77777777" w:rsidR="00A933D8" w:rsidRPr="00961A89" w:rsidRDefault="00A933D8" w:rsidP="00A933D8">
      <w:pPr>
        <w:autoSpaceDE w:val="0"/>
        <w:autoSpaceDN w:val="0"/>
        <w:adjustRightInd w:val="0"/>
        <w:spacing w:after="40"/>
        <w:rPr>
          <w:rFonts w:ascii="Arial" w:hAnsi="Arial" w:cs="Arial"/>
          <w:b/>
          <w:bCs/>
        </w:rPr>
      </w:pPr>
      <w:r w:rsidRPr="00961A89">
        <w:rPr>
          <w:rFonts w:ascii="Arial" w:hAnsi="Arial" w:cs="Arial"/>
          <w:b/>
          <w:bCs/>
        </w:rPr>
        <w:t>Australian Government National Health and Medical Council -</w:t>
      </w:r>
    </w:p>
    <w:p w14:paraId="7F881AFD" w14:textId="77777777" w:rsidR="00A933D8" w:rsidRPr="006D0B26" w:rsidRDefault="00A933D8" w:rsidP="00A933D8">
      <w:pPr>
        <w:autoSpaceDE w:val="0"/>
        <w:autoSpaceDN w:val="0"/>
        <w:adjustRightInd w:val="0"/>
        <w:spacing w:after="40"/>
        <w:rPr>
          <w:rFonts w:ascii="Arial" w:hAnsi="Arial" w:cs="Arial"/>
          <w:i/>
          <w:iCs/>
          <w:lang w:val="en-GB" w:eastAsia="en-GB"/>
        </w:rPr>
      </w:pPr>
      <w:r w:rsidRPr="006D0B26">
        <w:rPr>
          <w:rFonts w:ascii="Arial" w:hAnsi="Arial" w:cs="Arial"/>
          <w:i/>
          <w:iCs/>
          <w:lang w:val="en-GB" w:eastAsia="en-GB"/>
        </w:rPr>
        <w:t xml:space="preserve">“Requires </w:t>
      </w:r>
      <w:r w:rsidRPr="006D0B26">
        <w:rPr>
          <w:rFonts w:ascii="Arial" w:hAnsi="Arial" w:cs="Arial"/>
          <w:b/>
          <w:bCs/>
          <w:i/>
          <w:iCs/>
          <w:lang w:val="en-GB" w:eastAsia="en-GB"/>
        </w:rPr>
        <w:t>Informed consent</w:t>
      </w:r>
      <w:r w:rsidRPr="006D0B26">
        <w:rPr>
          <w:rFonts w:ascii="Arial" w:hAnsi="Arial" w:cs="Arial"/>
          <w:i/>
          <w:iCs/>
          <w:lang w:val="en-GB" w:eastAsia="en-GB"/>
        </w:rPr>
        <w:t xml:space="preserve"> -</w:t>
      </w:r>
    </w:p>
    <w:p w14:paraId="23805A17" w14:textId="77777777" w:rsidR="007E62EB" w:rsidRPr="006D0B26" w:rsidRDefault="00A933D8" w:rsidP="00A933D8">
      <w:pPr>
        <w:numPr>
          <w:ilvl w:val="0"/>
          <w:numId w:val="7"/>
        </w:numPr>
        <w:autoSpaceDE w:val="0"/>
        <w:autoSpaceDN w:val="0"/>
        <w:adjustRightInd w:val="0"/>
        <w:spacing w:after="40"/>
        <w:rPr>
          <w:rFonts w:ascii="Arial" w:hAnsi="Arial" w:cs="Arial"/>
          <w:b/>
          <w:bCs/>
          <w:lang w:val="en-GB" w:eastAsia="en-GB"/>
        </w:rPr>
      </w:pPr>
      <w:r w:rsidRPr="006D0B26">
        <w:rPr>
          <w:rFonts w:ascii="Arial" w:hAnsi="Arial" w:cs="Arial"/>
          <w:i/>
          <w:iCs/>
          <w:lang w:val="en-GB" w:eastAsia="en-GB"/>
        </w:rPr>
        <w:t xml:space="preserve">Everyone taking part in a clinical trial </w:t>
      </w:r>
      <w:r w:rsidRPr="006D0B26">
        <w:rPr>
          <w:rFonts w:ascii="Arial" w:hAnsi="Arial" w:cs="Arial"/>
          <w:b/>
          <w:bCs/>
          <w:i/>
          <w:iCs/>
          <w:lang w:val="en-GB" w:eastAsia="en-GB"/>
        </w:rPr>
        <w:t>must give</w:t>
      </w:r>
      <w:r w:rsidRPr="006D0B26">
        <w:rPr>
          <w:rFonts w:ascii="Arial" w:hAnsi="Arial" w:cs="Arial"/>
          <w:i/>
          <w:iCs/>
          <w:lang w:val="en-GB" w:eastAsia="en-GB"/>
        </w:rPr>
        <w:t xml:space="preserve"> </w:t>
      </w:r>
      <w:r w:rsidRPr="006D0B26">
        <w:rPr>
          <w:rFonts w:ascii="Arial" w:hAnsi="Arial" w:cs="Arial"/>
          <w:b/>
          <w:bCs/>
          <w:i/>
          <w:iCs/>
          <w:lang w:val="en-GB" w:eastAsia="en-GB"/>
        </w:rPr>
        <w:t>‘informed consent’</w:t>
      </w:r>
      <w:r w:rsidRPr="006D0B26">
        <w:rPr>
          <w:rFonts w:ascii="Arial" w:hAnsi="Arial" w:cs="Arial"/>
          <w:i/>
          <w:iCs/>
          <w:lang w:val="en-GB" w:eastAsia="en-GB"/>
        </w:rPr>
        <w:t xml:space="preserve">, </w:t>
      </w:r>
    </w:p>
    <w:p w14:paraId="0E0CF9B4" w14:textId="77777777" w:rsidR="00A933D8" w:rsidRPr="006D0B26" w:rsidRDefault="00A933D8" w:rsidP="00A933D8">
      <w:pPr>
        <w:numPr>
          <w:ilvl w:val="0"/>
          <w:numId w:val="7"/>
        </w:numPr>
        <w:rPr>
          <w:rFonts w:ascii="Arial" w:hAnsi="Arial" w:cs="Arial"/>
          <w:i/>
          <w:iCs/>
          <w:lang w:val="en-GB" w:eastAsia="en-GB"/>
        </w:rPr>
      </w:pPr>
      <w:r w:rsidRPr="006D0B26">
        <w:rPr>
          <w:rFonts w:ascii="Arial" w:hAnsi="Arial" w:cs="Arial"/>
          <w:i/>
          <w:iCs/>
          <w:lang w:val="en-GB" w:eastAsia="en-GB"/>
        </w:rPr>
        <w:t>You cannot be entered into a trial if you don't want to be.</w:t>
      </w:r>
    </w:p>
    <w:p w14:paraId="22D41D99" w14:textId="77777777" w:rsidR="00A933D8" w:rsidRPr="006D0B26" w:rsidRDefault="00A933D8" w:rsidP="00A933D8">
      <w:pPr>
        <w:numPr>
          <w:ilvl w:val="0"/>
          <w:numId w:val="7"/>
        </w:numPr>
        <w:rPr>
          <w:rFonts w:ascii="Arial" w:hAnsi="Arial" w:cs="Arial"/>
          <w:i/>
          <w:iCs/>
          <w:lang w:val="en-GB" w:eastAsia="en-GB"/>
        </w:rPr>
      </w:pPr>
      <w:r w:rsidRPr="006D0B26">
        <w:rPr>
          <w:rFonts w:ascii="Arial" w:hAnsi="Arial" w:cs="Arial"/>
          <w:i/>
          <w:iCs/>
          <w:lang w:val="en-GB" w:eastAsia="en-GB"/>
        </w:rPr>
        <w:t>If you are asked to take part, you are free to say yes or no at any time. There should be no pressure on you to enter a trial.”</w:t>
      </w:r>
    </w:p>
    <w:p w14:paraId="3E803AB1" w14:textId="77777777" w:rsidR="00A933D8" w:rsidRPr="006D0B26" w:rsidRDefault="00A933D8" w:rsidP="00A933D8">
      <w:pPr>
        <w:rPr>
          <w:rFonts w:ascii="Arial" w:hAnsi="Arial" w:cs="Arial"/>
          <w:lang w:val="en-GB" w:eastAsia="en-GB"/>
        </w:rPr>
      </w:pPr>
    </w:p>
    <w:p w14:paraId="3658C9D1" w14:textId="77777777" w:rsidR="00C960CF" w:rsidRPr="006D0B26" w:rsidRDefault="00A933D8" w:rsidP="00C960CF">
      <w:pPr>
        <w:shd w:val="clear" w:color="auto" w:fill="FFFFFF"/>
        <w:spacing w:after="150"/>
        <w:rPr>
          <w:rFonts w:ascii="Arial" w:eastAsia="Times New Roman" w:hAnsi="Arial" w:cs="Arial"/>
          <w:color w:val="000000"/>
          <w:lang w:eastAsia="en-GB"/>
        </w:rPr>
      </w:pPr>
      <w:r w:rsidRPr="00961A89">
        <w:rPr>
          <w:rFonts w:ascii="Arial" w:eastAsia="Times New Roman" w:hAnsi="Arial" w:cs="Arial"/>
          <w:b/>
          <w:bCs/>
          <w:color w:val="000000"/>
          <w:lang w:eastAsia="en-GB"/>
        </w:rPr>
        <w:t xml:space="preserve">The National Statement on Ethical Conduct in Human Research </w:t>
      </w:r>
      <w:r w:rsidRPr="006D0B26">
        <w:rPr>
          <w:rFonts w:ascii="Arial" w:eastAsia="Times New Roman" w:hAnsi="Arial" w:cs="Arial"/>
          <w:color w:val="000000"/>
          <w:lang w:eastAsia="en-GB"/>
        </w:rPr>
        <w:t>(2007) (National Statement (2007), and as updated 2018, consists of a series of guidelines made in accordance with the National Health and Medical Research Council Act 1992. </w:t>
      </w:r>
    </w:p>
    <w:p w14:paraId="477E35E8" w14:textId="7AFF7C84" w:rsidR="3ABA3502" w:rsidRPr="006D0B26" w:rsidRDefault="00A933D8" w:rsidP="00C960CF">
      <w:pPr>
        <w:shd w:val="clear" w:color="auto" w:fill="FFFFFF"/>
        <w:spacing w:after="150"/>
        <w:rPr>
          <w:rFonts w:ascii="Arial" w:eastAsia="Times New Roman" w:hAnsi="Arial" w:cs="Arial"/>
          <w:color w:val="000000"/>
          <w:lang w:eastAsia="en-GB"/>
        </w:rPr>
      </w:pPr>
      <w:r w:rsidRPr="006D0B26">
        <w:rPr>
          <w:rFonts w:ascii="Arial" w:hAnsi="Arial" w:cs="Arial"/>
          <w:i/>
          <w:iCs/>
          <w:color w:val="000000"/>
        </w:rPr>
        <w:t>2.2.9 “</w:t>
      </w:r>
      <w:r w:rsidRPr="000E0A09">
        <w:rPr>
          <w:rFonts w:ascii="Arial" w:hAnsi="Arial" w:cs="Arial"/>
          <w:b/>
          <w:bCs/>
          <w:i/>
          <w:iCs/>
          <w:color w:val="000000"/>
        </w:rPr>
        <w:t>No person should be subject to coercion or pressure</w:t>
      </w:r>
      <w:r w:rsidRPr="006D0B26">
        <w:rPr>
          <w:rFonts w:ascii="Arial" w:hAnsi="Arial" w:cs="Arial"/>
          <w:i/>
          <w:iCs/>
          <w:color w:val="000000"/>
        </w:rPr>
        <w:t xml:space="preserve"> in deciding whether to participate. Even where there is no overt coercion or pressure, consent might reflect deference to the researcher’s perceived position of power, or to someone else’s wishes. Here as always, a person should be included as a participant </w:t>
      </w:r>
      <w:r w:rsidRPr="006D0B26">
        <w:rPr>
          <w:rFonts w:ascii="Arial" w:hAnsi="Arial" w:cs="Arial"/>
          <w:b/>
          <w:bCs/>
          <w:i/>
          <w:iCs/>
          <w:color w:val="000000"/>
        </w:rPr>
        <w:t>only if his or her consent is voluntary</w:t>
      </w:r>
      <w:r w:rsidRPr="006D0B26">
        <w:rPr>
          <w:rFonts w:ascii="Arial" w:hAnsi="Arial" w:cs="Arial"/>
          <w:i/>
          <w:iCs/>
          <w:color w:val="000000"/>
        </w:rPr>
        <w:t>”</w:t>
      </w:r>
    </w:p>
    <w:p w14:paraId="16158A64" w14:textId="09B700C5" w:rsidR="003D1057" w:rsidRPr="006D0B26" w:rsidRDefault="00A933D8" w:rsidP="00401770">
      <w:pPr>
        <w:rPr>
          <w:rFonts w:ascii="Arial" w:hAnsi="Arial" w:cs="Arial"/>
        </w:rPr>
      </w:pPr>
      <w:r w:rsidRPr="000E0A09">
        <w:rPr>
          <w:rFonts w:ascii="Arial" w:hAnsi="Arial" w:cs="Arial"/>
          <w:b/>
          <w:bCs/>
          <w:color w:val="000000" w:themeColor="text1"/>
        </w:rPr>
        <w:t xml:space="preserve">Fully Informed </w:t>
      </w:r>
      <w:r w:rsidR="00F13873" w:rsidRPr="000E0A09">
        <w:rPr>
          <w:rFonts w:ascii="Arial" w:hAnsi="Arial" w:cs="Arial"/>
          <w:b/>
          <w:bCs/>
          <w:color w:val="000000" w:themeColor="text1"/>
        </w:rPr>
        <w:t>Willing</w:t>
      </w:r>
      <w:r w:rsidR="001515C7" w:rsidRPr="000E0A09">
        <w:rPr>
          <w:rFonts w:ascii="Arial" w:hAnsi="Arial" w:cs="Arial"/>
          <w:b/>
          <w:bCs/>
          <w:color w:val="000000" w:themeColor="text1"/>
        </w:rPr>
        <w:t xml:space="preserve"> </w:t>
      </w:r>
      <w:r w:rsidRPr="000E0A09">
        <w:rPr>
          <w:rFonts w:ascii="Arial" w:hAnsi="Arial" w:cs="Arial"/>
          <w:b/>
          <w:bCs/>
          <w:color w:val="000000" w:themeColor="text1"/>
        </w:rPr>
        <w:t>Consent</w:t>
      </w:r>
      <w:r w:rsidRPr="006D0B26">
        <w:rPr>
          <w:rFonts w:ascii="Arial" w:hAnsi="Arial" w:cs="Arial"/>
          <w:color w:val="000000" w:themeColor="text1"/>
          <w:u w:val="single"/>
        </w:rPr>
        <w:t xml:space="preserve"> </w:t>
      </w:r>
      <w:r w:rsidRPr="006D0B26">
        <w:rPr>
          <w:rFonts w:ascii="Arial" w:hAnsi="Arial" w:cs="Arial"/>
        </w:rPr>
        <w:t>requires full disclosure on all adverse events which have been reported globally from all Covid 19 ‘Vaccines’ including the Human Trials currently ongoing in Australia</w:t>
      </w:r>
      <w:r w:rsidR="00401770" w:rsidRPr="006D0B26">
        <w:rPr>
          <w:rFonts w:ascii="Arial" w:hAnsi="Arial" w:cs="Arial"/>
        </w:rPr>
        <w:t xml:space="preserve"> </w:t>
      </w:r>
      <w:r w:rsidR="003D1057" w:rsidRPr="006D0B26">
        <w:rPr>
          <w:rFonts w:ascii="Arial" w:hAnsi="Arial" w:cs="Arial"/>
        </w:rPr>
        <w:t xml:space="preserve">including but not limited </w:t>
      </w:r>
      <w:r w:rsidR="00C960CF" w:rsidRPr="006D0B26">
        <w:rPr>
          <w:rFonts w:ascii="Arial" w:hAnsi="Arial" w:cs="Arial"/>
        </w:rPr>
        <w:t>to.</w:t>
      </w:r>
    </w:p>
    <w:p w14:paraId="536AD77F" w14:textId="77777777" w:rsidR="003D1057" w:rsidRPr="006D0B26" w:rsidRDefault="003D1057" w:rsidP="003D1057">
      <w:pPr>
        <w:pStyle w:val="Body"/>
        <w:rPr>
          <w:rFonts w:ascii="Arial" w:eastAsia="Times New Roman" w:hAnsi="Arial" w:cs="Arial"/>
          <w:color w:val="000000" w:themeColor="text1"/>
          <w:sz w:val="24"/>
          <w:szCs w:val="24"/>
          <w:u w:color="000000"/>
        </w:rPr>
      </w:pPr>
    </w:p>
    <w:p w14:paraId="44DA13AE"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Guillain-Barre syndrome</w:t>
      </w:r>
    </w:p>
    <w:p w14:paraId="7D31CD4E"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Bells’ Palsy</w:t>
      </w:r>
    </w:p>
    <w:p w14:paraId="7A9E1408"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Acute disseminated encephalomyelitis</w:t>
      </w:r>
    </w:p>
    <w:p w14:paraId="1D7369EC"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Transverse myelitis</w:t>
      </w:r>
    </w:p>
    <w:p w14:paraId="6FB355AD"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Encephalitis</w:t>
      </w:r>
    </w:p>
    <w:p w14:paraId="4DEAD0F9"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Myelitis</w:t>
      </w:r>
    </w:p>
    <w:p w14:paraId="445FB580"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Encephalomyelitis</w:t>
      </w:r>
    </w:p>
    <w:p w14:paraId="26C2CF8F"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Meningoencephalitis</w:t>
      </w:r>
    </w:p>
    <w:p w14:paraId="1AA1758C"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Meningitis</w:t>
      </w:r>
    </w:p>
    <w:p w14:paraId="3F27321C"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Encephalopathy</w:t>
      </w:r>
    </w:p>
    <w:p w14:paraId="5DBA2321"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Convulsions</w:t>
      </w:r>
    </w:p>
    <w:p w14:paraId="48E2835A"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Seizures</w:t>
      </w:r>
    </w:p>
    <w:p w14:paraId="34D5EFC8"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Stroke</w:t>
      </w:r>
    </w:p>
    <w:p w14:paraId="0E5CAE91"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Narcolepsy</w:t>
      </w:r>
    </w:p>
    <w:p w14:paraId="14A19B2A"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Cataplexy</w:t>
      </w:r>
    </w:p>
    <w:p w14:paraId="16CA4D5D"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Anaphylaxis</w:t>
      </w:r>
    </w:p>
    <w:p w14:paraId="6A06979D"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Acute myocardial infarction (heart attack)</w:t>
      </w:r>
    </w:p>
    <w:p w14:paraId="19F35008"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Myocarditis</w:t>
      </w:r>
    </w:p>
    <w:p w14:paraId="26520F43"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lastRenderedPageBreak/>
        <w:t>Pericarditis</w:t>
      </w:r>
    </w:p>
    <w:p w14:paraId="35203457"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Autoimmune disease</w:t>
      </w:r>
    </w:p>
    <w:p w14:paraId="2F84AD85"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Death</w:t>
      </w:r>
    </w:p>
    <w:p w14:paraId="10019ED6"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Pregnancy, Birth outcomes</w:t>
      </w:r>
    </w:p>
    <w:p w14:paraId="29373137"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Other acute demyelinating diseases</w:t>
      </w:r>
    </w:p>
    <w:p w14:paraId="4567CAAB"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Non anaphylactic allergy reactions</w:t>
      </w:r>
    </w:p>
    <w:p w14:paraId="39D6EB19"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Thrombocytopenia</w:t>
      </w:r>
    </w:p>
    <w:p w14:paraId="0505E3EB"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Disseminated intravascular coagulation</w:t>
      </w:r>
    </w:p>
    <w:p w14:paraId="4E056CF0"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Venous thromboembolism</w:t>
      </w:r>
    </w:p>
    <w:p w14:paraId="4131005D"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Arthritis</w:t>
      </w:r>
    </w:p>
    <w:p w14:paraId="0FE7CD13"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Prion Disease (Jakob Creutzfeldt)</w:t>
      </w:r>
    </w:p>
    <w:p w14:paraId="4AB30AD9"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Arthralgia</w:t>
      </w:r>
    </w:p>
    <w:p w14:paraId="51B40278"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Joint pain</w:t>
      </w:r>
    </w:p>
    <w:p w14:paraId="01CF950E"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Kawasaki disease</w:t>
      </w:r>
    </w:p>
    <w:p w14:paraId="1395FD4D"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Vaccine enhanced disease</w:t>
      </w:r>
    </w:p>
    <w:p w14:paraId="7C2323D3" w14:textId="77777777" w:rsidR="003D1057" w:rsidRPr="006D0B26" w:rsidRDefault="003D1057" w:rsidP="003D1057">
      <w:pPr>
        <w:pStyle w:val="Body"/>
        <w:numPr>
          <w:ilvl w:val="0"/>
          <w:numId w:val="11"/>
        </w:numPr>
        <w:pBdr>
          <w:top w:val="nil"/>
          <w:left w:val="nil"/>
          <w:bottom w:val="nil"/>
          <w:right w:val="nil"/>
          <w:between w:val="nil"/>
          <w:bar w:val="nil"/>
        </w:pBdr>
        <w:jc w:val="both"/>
        <w:rPr>
          <w:rFonts w:ascii="Arial" w:hAnsi="Arial" w:cs="Arial"/>
          <w:color w:val="000000" w:themeColor="text1"/>
          <w:sz w:val="24"/>
          <w:szCs w:val="24"/>
          <w:u w:color="000000"/>
        </w:rPr>
      </w:pPr>
      <w:r w:rsidRPr="006D0B26">
        <w:rPr>
          <w:rFonts w:ascii="Arial" w:hAnsi="Arial" w:cs="Arial"/>
          <w:color w:val="000000" w:themeColor="text1"/>
          <w:sz w:val="24"/>
          <w:szCs w:val="24"/>
          <w:u w:color="2B2D42"/>
        </w:rPr>
        <w:t xml:space="preserve">Multiple Inflammatory Syndrome in children </w:t>
      </w:r>
    </w:p>
    <w:p w14:paraId="6B2256FA" w14:textId="77777777" w:rsidR="003D1057" w:rsidRPr="006D0B26" w:rsidRDefault="003D1057" w:rsidP="003D1057">
      <w:pPr>
        <w:pStyle w:val="BodyA"/>
        <w:rPr>
          <w:rFonts w:ascii="Arial" w:eastAsia="Times" w:hAnsi="Arial" w:cs="Arial"/>
          <w:color w:val="000000" w:themeColor="text1"/>
          <w:sz w:val="24"/>
          <w:szCs w:val="24"/>
        </w:rPr>
      </w:pPr>
    </w:p>
    <w:p w14:paraId="18B79901" w14:textId="06C6E460" w:rsidR="003D1057" w:rsidRPr="006D0B26" w:rsidRDefault="003D1057" w:rsidP="003D1057">
      <w:pPr>
        <w:pStyle w:val="BodyA"/>
        <w:rPr>
          <w:rFonts w:ascii="Arial" w:eastAsia="Times" w:hAnsi="Arial" w:cs="Arial"/>
          <w:color w:val="000000" w:themeColor="text1"/>
          <w:sz w:val="24"/>
          <w:szCs w:val="24"/>
        </w:rPr>
      </w:pPr>
      <w:r w:rsidRPr="006D0B26">
        <w:rPr>
          <w:rFonts w:ascii="Arial" w:hAnsi="Arial" w:cs="Arial"/>
          <w:i/>
          <w:iCs/>
          <w:color w:val="000000" w:themeColor="text1"/>
          <w:sz w:val="24"/>
          <w:szCs w:val="24"/>
        </w:rPr>
        <w:t xml:space="preserve">MIS-C </w:t>
      </w:r>
      <w:r w:rsidRPr="00961A89">
        <w:rPr>
          <w:rFonts w:ascii="Arial" w:hAnsi="Arial" w:cs="Arial"/>
          <w:b/>
          <w:bCs/>
          <w:color w:val="000000" w:themeColor="text1"/>
          <w:sz w:val="24"/>
          <w:szCs w:val="24"/>
        </w:rPr>
        <w:t xml:space="preserve">Multiple Inflammatory Syndrome in Children </w:t>
      </w:r>
      <w:r w:rsidRPr="006D0B26">
        <w:rPr>
          <w:rFonts w:ascii="Arial" w:hAnsi="Arial" w:cs="Arial"/>
          <w:color w:val="000000" w:themeColor="text1"/>
          <w:sz w:val="24"/>
          <w:szCs w:val="24"/>
        </w:rPr>
        <w:t>is a newly identified Syndrome in 2020 and reported to the CDC as an adverse event to SARS-Cov-2 (Covid 19) vaccination of children under eighteen years of age resulting in serious multiple organ failure and deaths.</w:t>
      </w:r>
    </w:p>
    <w:p w14:paraId="56756792" w14:textId="262ED5E9" w:rsidR="003D1057" w:rsidRPr="006D0B26" w:rsidRDefault="00401770" w:rsidP="003D1057">
      <w:pPr>
        <w:pStyle w:val="BodyA"/>
        <w:rPr>
          <w:rFonts w:ascii="Arial" w:eastAsia="Times" w:hAnsi="Arial" w:cs="Arial"/>
          <w:color w:val="000000" w:themeColor="text1"/>
          <w:sz w:val="24"/>
          <w:szCs w:val="24"/>
        </w:rPr>
      </w:pPr>
      <w:r w:rsidRPr="006D0B26">
        <w:rPr>
          <w:rFonts w:ascii="Arial" w:hAnsi="Arial" w:cs="Arial"/>
          <w:color w:val="000000" w:themeColor="text1"/>
          <w:sz w:val="24"/>
          <w:szCs w:val="24"/>
        </w:rPr>
        <w:t>Note</w:t>
      </w:r>
      <w:r w:rsidR="003D1057" w:rsidRPr="006D0B26">
        <w:rPr>
          <w:rFonts w:ascii="Arial" w:hAnsi="Arial" w:cs="Arial"/>
          <w:color w:val="000000" w:themeColor="text1"/>
          <w:sz w:val="24"/>
          <w:szCs w:val="24"/>
        </w:rPr>
        <w:t xml:space="preserve"> the absence of scientific studies of SARS-Cov-2 (Covid 19) vaccine in relation to fertility, </w:t>
      </w:r>
      <w:r w:rsidR="000E0A09" w:rsidRPr="006D0B26">
        <w:rPr>
          <w:rFonts w:ascii="Arial" w:hAnsi="Arial" w:cs="Arial"/>
          <w:color w:val="000000" w:themeColor="text1"/>
          <w:sz w:val="24"/>
          <w:szCs w:val="24"/>
        </w:rPr>
        <w:t>pregnancy,</w:t>
      </w:r>
      <w:r w:rsidR="003D1057" w:rsidRPr="006D0B26">
        <w:rPr>
          <w:rFonts w:ascii="Arial" w:hAnsi="Arial" w:cs="Arial"/>
          <w:color w:val="000000" w:themeColor="text1"/>
          <w:sz w:val="24"/>
          <w:szCs w:val="24"/>
        </w:rPr>
        <w:t xml:space="preserve"> or carcinogenic testing </w:t>
      </w:r>
    </w:p>
    <w:p w14:paraId="07EA19C0" w14:textId="77777777" w:rsidR="00401770" w:rsidRPr="006D0B26" w:rsidRDefault="00401770" w:rsidP="003D1057">
      <w:pPr>
        <w:pStyle w:val="BodyA"/>
        <w:rPr>
          <w:rFonts w:ascii="Arial" w:eastAsia="Times" w:hAnsi="Arial" w:cs="Arial"/>
          <w:sz w:val="24"/>
          <w:szCs w:val="24"/>
        </w:rPr>
      </w:pPr>
    </w:p>
    <w:p w14:paraId="07982F4B" w14:textId="29E603E1" w:rsidR="003D1057" w:rsidRPr="006D0B26" w:rsidRDefault="00401770" w:rsidP="003D1057">
      <w:pPr>
        <w:pStyle w:val="BodyA"/>
        <w:rPr>
          <w:rFonts w:ascii="Arial" w:hAnsi="Arial" w:cs="Arial"/>
          <w:sz w:val="24"/>
          <w:szCs w:val="24"/>
        </w:rPr>
      </w:pPr>
      <w:r w:rsidRPr="006D0B26">
        <w:rPr>
          <w:rFonts w:ascii="Arial" w:eastAsia="Times" w:hAnsi="Arial" w:cs="Arial"/>
          <w:sz w:val="24"/>
          <w:szCs w:val="24"/>
          <w:u w:val="single"/>
        </w:rPr>
        <w:t>NHS Y</w:t>
      </w:r>
      <w:r w:rsidR="003D1057" w:rsidRPr="006D0B26">
        <w:rPr>
          <w:rFonts w:ascii="Arial" w:hAnsi="Arial" w:cs="Arial"/>
          <w:sz w:val="24"/>
          <w:szCs w:val="24"/>
          <w:u w:val="single"/>
        </w:rPr>
        <w:t>ellow card</w:t>
      </w:r>
      <w:r w:rsidR="003D1057" w:rsidRPr="006D0B26">
        <w:rPr>
          <w:rFonts w:ascii="Arial" w:hAnsi="Arial" w:cs="Arial"/>
          <w:sz w:val="24"/>
          <w:szCs w:val="24"/>
        </w:rPr>
        <w:t xml:space="preserve"> adverse reporting data from the UK shows a highly statistically significant and clinically relevant (</w:t>
      </w:r>
      <w:r w:rsidR="00961A89" w:rsidRPr="006D0B26">
        <w:rPr>
          <w:rFonts w:ascii="Arial" w:hAnsi="Arial" w:cs="Arial"/>
          <w:i/>
          <w:iCs/>
          <w:sz w:val="24"/>
          <w:szCs w:val="24"/>
        </w:rPr>
        <w:t>2.6-fold</w:t>
      </w:r>
      <w:r w:rsidR="003D1057" w:rsidRPr="006D0B26">
        <w:rPr>
          <w:rFonts w:ascii="Arial" w:hAnsi="Arial" w:cs="Arial"/>
          <w:sz w:val="24"/>
          <w:szCs w:val="24"/>
        </w:rPr>
        <w:t xml:space="preserve">) increase in </w:t>
      </w:r>
      <w:proofErr w:type="gramStart"/>
      <w:r w:rsidR="003D1057" w:rsidRPr="006D0B26">
        <w:rPr>
          <w:rFonts w:ascii="Arial" w:hAnsi="Arial" w:cs="Arial"/>
          <w:i/>
          <w:iCs/>
          <w:sz w:val="24"/>
          <w:szCs w:val="24"/>
        </w:rPr>
        <w:t>Prion disease</w:t>
      </w:r>
      <w:proofErr w:type="gramEnd"/>
      <w:r w:rsidR="003D1057" w:rsidRPr="006D0B26">
        <w:rPr>
          <w:rFonts w:ascii="Arial" w:hAnsi="Arial" w:cs="Arial"/>
          <w:sz w:val="24"/>
          <w:szCs w:val="24"/>
        </w:rPr>
        <w:t xml:space="preserve">, (Jakob Creutzfeldt Disease) also referred to as Mad Cows Disease. The findings suggest that regulatory approval even under emergency use authorisation for Covid Vaccines was premature and that widespread use should be halted until full long term safety studies evaluating </w:t>
      </w:r>
      <w:r w:rsidR="003D1057" w:rsidRPr="006D0B26">
        <w:rPr>
          <w:rFonts w:ascii="Arial" w:hAnsi="Arial" w:cs="Arial"/>
          <w:i/>
          <w:iCs/>
          <w:sz w:val="24"/>
          <w:szCs w:val="24"/>
        </w:rPr>
        <w:t xml:space="preserve">Prion </w:t>
      </w:r>
      <w:r w:rsidR="003D1057" w:rsidRPr="006D0B26">
        <w:rPr>
          <w:rFonts w:ascii="Arial" w:hAnsi="Arial" w:cs="Arial"/>
          <w:sz w:val="24"/>
          <w:szCs w:val="24"/>
        </w:rPr>
        <w:t xml:space="preserve">toxicity has been complete. </w:t>
      </w:r>
    </w:p>
    <w:p w14:paraId="57EF83D8" w14:textId="59BB5047" w:rsidR="00A10D34" w:rsidRPr="006D0B26" w:rsidRDefault="005D23F1" w:rsidP="00A933D8">
      <w:pPr>
        <w:rPr>
          <w:rFonts w:ascii="Arial" w:hAnsi="Arial" w:cs="Arial"/>
          <w:color w:val="0000FF"/>
          <w:u w:val="single"/>
          <w:shd w:val="clear" w:color="auto" w:fill="FFFFFF"/>
        </w:rPr>
      </w:pPr>
      <w:hyperlink r:id="rId11" w:history="1">
        <w:r w:rsidR="00A933D8" w:rsidRPr="006D0B26">
          <w:rPr>
            <w:rStyle w:val="Hyperlink"/>
            <w:rFonts w:ascii="Arial" w:hAnsi="Arial" w:cs="Arial"/>
            <w:shd w:val="clear" w:color="auto" w:fill="FFFFFF"/>
          </w:rPr>
          <w:t>https://www.openvaers.com/covid-data</w:t>
        </w:r>
      </w:hyperlink>
    </w:p>
    <w:p w14:paraId="503871BA" w14:textId="77777777" w:rsidR="00A10D34" w:rsidRPr="006D0B26" w:rsidRDefault="00A10D34" w:rsidP="00A933D8">
      <w:pPr>
        <w:rPr>
          <w:rFonts w:ascii="Arial" w:hAnsi="Arial" w:cs="Arial"/>
        </w:rPr>
      </w:pPr>
    </w:p>
    <w:p w14:paraId="0B52DAD3" w14:textId="77777777" w:rsidR="000E0A09" w:rsidRDefault="003B4673" w:rsidP="003B4673">
      <w:pPr>
        <w:rPr>
          <w:rFonts w:ascii="Arial" w:hAnsi="Arial" w:cs="Arial"/>
        </w:rPr>
      </w:pPr>
      <w:r w:rsidRPr="00961A89">
        <w:rPr>
          <w:rFonts w:ascii="Arial" w:hAnsi="Arial" w:cs="Arial"/>
          <w:b/>
          <w:bCs/>
        </w:rPr>
        <w:t xml:space="preserve">Charter of Human Rights (Vic) 2006, </w:t>
      </w:r>
      <w:r w:rsidRPr="006D0B26">
        <w:rPr>
          <w:rFonts w:ascii="Arial" w:hAnsi="Arial" w:cs="Arial"/>
        </w:rPr>
        <w:t xml:space="preserve">Section 5, 6, and 10, along with </w:t>
      </w:r>
    </w:p>
    <w:p w14:paraId="74E83511" w14:textId="6DD123AF" w:rsidR="001136F8" w:rsidRPr="006D0B26" w:rsidRDefault="003B4673" w:rsidP="003B4673">
      <w:pPr>
        <w:rPr>
          <w:rFonts w:ascii="Arial" w:hAnsi="Arial" w:cs="Arial"/>
        </w:rPr>
      </w:pPr>
      <w:r w:rsidRPr="00961A89">
        <w:rPr>
          <w:rFonts w:ascii="Arial" w:hAnsi="Arial" w:cs="Arial"/>
          <w:b/>
          <w:bCs/>
        </w:rPr>
        <w:t xml:space="preserve">International Covenant on Civil and Political Rights </w:t>
      </w:r>
      <w:r w:rsidRPr="006D0B26">
        <w:rPr>
          <w:rFonts w:ascii="Arial" w:hAnsi="Arial" w:cs="Arial"/>
        </w:rPr>
        <w:t>Article 9, 16, 17, 18 and 19</w:t>
      </w:r>
      <w:r w:rsidR="001136F8" w:rsidRPr="006D0B26">
        <w:rPr>
          <w:rFonts w:ascii="Arial" w:hAnsi="Arial" w:cs="Arial"/>
        </w:rPr>
        <w:t>.</w:t>
      </w:r>
      <w:r w:rsidRPr="006D0B26">
        <w:rPr>
          <w:rFonts w:ascii="Arial" w:hAnsi="Arial" w:cs="Arial"/>
        </w:rPr>
        <w:t xml:space="preserve"> </w:t>
      </w:r>
    </w:p>
    <w:p w14:paraId="22411CB9" w14:textId="579A4850" w:rsidR="003B4673" w:rsidRPr="006D0B26" w:rsidRDefault="001136F8" w:rsidP="003B4673">
      <w:pPr>
        <w:rPr>
          <w:rFonts w:ascii="Arial" w:hAnsi="Arial" w:cs="Arial"/>
        </w:rPr>
      </w:pPr>
      <w:r w:rsidRPr="006D0B26">
        <w:rPr>
          <w:rFonts w:ascii="Arial" w:hAnsi="Arial" w:cs="Arial"/>
        </w:rPr>
        <w:t>Vaccine</w:t>
      </w:r>
      <w:r w:rsidR="003B4673" w:rsidRPr="006D0B26">
        <w:rPr>
          <w:rFonts w:ascii="Arial" w:hAnsi="Arial" w:cs="Arial"/>
        </w:rPr>
        <w:t xml:space="preserve"> mandates will deprive every living Man and Woman of their basic human rights. It is an inalienable right of every Australian man and woman to live their lives in freedom and peace, being </w:t>
      </w:r>
      <w:r w:rsidR="003B4673" w:rsidRPr="000E0A09">
        <w:rPr>
          <w:rFonts w:ascii="Arial" w:hAnsi="Arial" w:cs="Arial"/>
          <w:b/>
          <w:bCs/>
        </w:rPr>
        <w:t>free from medical experimentation.</w:t>
      </w:r>
    </w:p>
    <w:p w14:paraId="36F7B4B5" w14:textId="4CA549D3" w:rsidR="003B4673" w:rsidRPr="006D0B26" w:rsidRDefault="003B4673" w:rsidP="003B4673">
      <w:pPr>
        <w:rPr>
          <w:rFonts w:ascii="Arial" w:hAnsi="Arial" w:cs="Arial"/>
          <w:i/>
          <w:iCs/>
          <w:lang w:val="en-GB"/>
        </w:rPr>
      </w:pPr>
    </w:p>
    <w:p w14:paraId="427D1D05" w14:textId="5477552A" w:rsidR="00F13873" w:rsidRPr="006D0B26" w:rsidRDefault="00F13873" w:rsidP="00F13873">
      <w:pPr>
        <w:rPr>
          <w:rFonts w:ascii="Arial" w:hAnsi="Arial" w:cs="Arial"/>
        </w:rPr>
      </w:pPr>
      <w:r w:rsidRPr="000E0A09">
        <w:rPr>
          <w:rFonts w:ascii="Arial" w:hAnsi="Arial" w:cs="Arial"/>
        </w:rPr>
        <w:t xml:space="preserve">Consent </w:t>
      </w:r>
      <w:r w:rsidRPr="006D0B26">
        <w:rPr>
          <w:rFonts w:ascii="Arial" w:hAnsi="Arial" w:cs="Arial"/>
        </w:rPr>
        <w:t xml:space="preserve">to a medical procedure </w:t>
      </w:r>
      <w:r w:rsidR="006D0B26" w:rsidRPr="006D0B26">
        <w:rPr>
          <w:rFonts w:ascii="Arial" w:hAnsi="Arial" w:cs="Arial"/>
        </w:rPr>
        <w:t xml:space="preserve">or </w:t>
      </w:r>
      <w:r w:rsidR="000E0A09" w:rsidRPr="000E0A09">
        <w:rPr>
          <w:rFonts w:ascii="Arial" w:hAnsi="Arial" w:cs="Arial"/>
        </w:rPr>
        <w:t>consent to</w:t>
      </w:r>
      <w:r w:rsidR="000E0A09">
        <w:rPr>
          <w:rFonts w:ascii="Arial" w:hAnsi="Arial" w:cs="Arial"/>
        </w:rPr>
        <w:t xml:space="preserve"> </w:t>
      </w:r>
      <w:r w:rsidR="006D0B26" w:rsidRPr="006D0B26">
        <w:rPr>
          <w:rFonts w:ascii="Arial" w:hAnsi="Arial" w:cs="Arial"/>
        </w:rPr>
        <w:t xml:space="preserve">disclosure of sensitive personal information, </w:t>
      </w:r>
      <w:r w:rsidRPr="006D0B26">
        <w:rPr>
          <w:rFonts w:ascii="Arial" w:hAnsi="Arial" w:cs="Arial"/>
        </w:rPr>
        <w:t xml:space="preserve">requires the </w:t>
      </w:r>
      <w:r w:rsidR="006D0B26" w:rsidRPr="006D0B26">
        <w:rPr>
          <w:rFonts w:ascii="Arial" w:hAnsi="Arial" w:cs="Arial"/>
        </w:rPr>
        <w:t>individual</w:t>
      </w:r>
      <w:r w:rsidRPr="006D0B26">
        <w:rPr>
          <w:rFonts w:ascii="Arial" w:hAnsi="Arial" w:cs="Arial"/>
        </w:rPr>
        <w:t>, after being informed of the risks and benefits</w:t>
      </w:r>
      <w:r w:rsidR="006D0B26" w:rsidRPr="006D0B26">
        <w:rPr>
          <w:rFonts w:ascii="Arial" w:hAnsi="Arial" w:cs="Arial"/>
        </w:rPr>
        <w:t>, to</w:t>
      </w:r>
      <w:r w:rsidRPr="006D0B26">
        <w:rPr>
          <w:rFonts w:ascii="Arial" w:hAnsi="Arial" w:cs="Arial"/>
        </w:rPr>
        <w:t xml:space="preserve"> be able to </w:t>
      </w:r>
      <w:r w:rsidRPr="000E0A09">
        <w:rPr>
          <w:rFonts w:ascii="Arial" w:hAnsi="Arial" w:cs="Arial"/>
          <w:b/>
          <w:bCs/>
        </w:rPr>
        <w:t xml:space="preserve">freely choose to </w:t>
      </w:r>
      <w:r w:rsidR="006D0B26" w:rsidRPr="000E0A09">
        <w:rPr>
          <w:rFonts w:ascii="Arial" w:hAnsi="Arial" w:cs="Arial"/>
          <w:b/>
          <w:bCs/>
        </w:rPr>
        <w:t>consent</w:t>
      </w:r>
      <w:r w:rsidRPr="000E0A09">
        <w:rPr>
          <w:rFonts w:ascii="Arial" w:hAnsi="Arial" w:cs="Arial"/>
          <w:b/>
          <w:bCs/>
        </w:rPr>
        <w:t xml:space="preserve"> or decline. </w:t>
      </w:r>
    </w:p>
    <w:p w14:paraId="54CF1E4F" w14:textId="178DD081" w:rsidR="00F13873" w:rsidRPr="006D0B26" w:rsidRDefault="00F13873" w:rsidP="00F13873">
      <w:pPr>
        <w:rPr>
          <w:rFonts w:ascii="Arial" w:hAnsi="Arial" w:cs="Arial"/>
        </w:rPr>
      </w:pPr>
      <w:r w:rsidRPr="006D0B26">
        <w:rPr>
          <w:rFonts w:ascii="Arial" w:hAnsi="Arial" w:cs="Arial"/>
        </w:rPr>
        <w:t xml:space="preserve">The threat contained within your correspondence is exerting economic duress by forcing individuals to submit to your unlawful demands or to lose their livelihoods. </w:t>
      </w:r>
    </w:p>
    <w:p w14:paraId="20688E13" w14:textId="77777777" w:rsidR="000E0A09" w:rsidRDefault="000E0A09" w:rsidP="00F13873">
      <w:pPr>
        <w:rPr>
          <w:rFonts w:ascii="Arial" w:hAnsi="Arial" w:cs="Arial"/>
        </w:rPr>
      </w:pPr>
    </w:p>
    <w:p w14:paraId="28CAA035" w14:textId="010B0FC4" w:rsidR="00F13873" w:rsidRPr="006D0B26" w:rsidRDefault="00F13873" w:rsidP="00F13873">
      <w:pPr>
        <w:rPr>
          <w:rFonts w:ascii="Arial" w:hAnsi="Arial" w:cs="Arial"/>
        </w:rPr>
      </w:pPr>
      <w:r w:rsidRPr="006D0B26">
        <w:rPr>
          <w:rFonts w:ascii="Arial" w:hAnsi="Arial" w:cs="Arial"/>
        </w:rPr>
        <w:t xml:space="preserve">In the circumstance of economic duress being exerted by you I am unable to provide consent, as </w:t>
      </w:r>
      <w:r w:rsidRPr="000E0A09">
        <w:rPr>
          <w:rFonts w:ascii="Arial" w:hAnsi="Arial" w:cs="Arial"/>
          <w:b/>
          <w:bCs/>
        </w:rPr>
        <w:t>duress vitiates consent</w:t>
      </w:r>
      <w:r w:rsidRPr="006D0B26">
        <w:rPr>
          <w:rFonts w:ascii="Arial" w:hAnsi="Arial" w:cs="Arial"/>
        </w:rPr>
        <w:t xml:space="preserve">. </w:t>
      </w:r>
    </w:p>
    <w:p w14:paraId="0070CD20" w14:textId="3ECA731C" w:rsidR="00F13873" w:rsidRPr="006D0B26" w:rsidRDefault="00F13873" w:rsidP="00F13873">
      <w:pPr>
        <w:rPr>
          <w:rFonts w:ascii="Arial" w:hAnsi="Arial" w:cs="Arial"/>
          <w:lang w:val="en-US"/>
        </w:rPr>
      </w:pPr>
      <w:r w:rsidRPr="006D0B26">
        <w:rPr>
          <w:rFonts w:ascii="Arial" w:hAnsi="Arial" w:cs="Arial"/>
        </w:rPr>
        <w:t xml:space="preserve">Performing a medical procedure upon another </w:t>
      </w:r>
      <w:r w:rsidR="006D0B26" w:rsidRPr="006D0B26">
        <w:rPr>
          <w:rFonts w:ascii="Arial" w:hAnsi="Arial" w:cs="Arial"/>
        </w:rPr>
        <w:t>person or</w:t>
      </w:r>
      <w:r w:rsidRPr="006D0B26">
        <w:rPr>
          <w:rFonts w:ascii="Arial" w:hAnsi="Arial" w:cs="Arial"/>
        </w:rPr>
        <w:t xml:space="preserve"> </w:t>
      </w:r>
      <w:r w:rsidR="006D0B26" w:rsidRPr="006D0B26">
        <w:rPr>
          <w:rFonts w:ascii="Arial" w:hAnsi="Arial" w:cs="Arial"/>
        </w:rPr>
        <w:t>coercing</w:t>
      </w:r>
      <w:r w:rsidRPr="006D0B26">
        <w:rPr>
          <w:rFonts w:ascii="Arial" w:hAnsi="Arial" w:cs="Arial"/>
        </w:rPr>
        <w:t xml:space="preserve"> disclosure of sensitive personal information absent the individual’s consent, can amount to the criminal offence of battery, and or the tortious offence of trespass against the person.  </w:t>
      </w:r>
      <w:r w:rsidRPr="006D0B26">
        <w:rPr>
          <w:rFonts w:ascii="Arial" w:hAnsi="Arial" w:cs="Arial"/>
          <w:lang w:val="en-US"/>
        </w:rPr>
        <w:t> </w:t>
      </w:r>
    </w:p>
    <w:p w14:paraId="543757BF" w14:textId="77777777" w:rsidR="000E0A09" w:rsidRDefault="000E0A09" w:rsidP="003B4673">
      <w:pPr>
        <w:rPr>
          <w:rFonts w:ascii="Arial" w:hAnsi="Arial" w:cs="Arial"/>
        </w:rPr>
      </w:pPr>
    </w:p>
    <w:p w14:paraId="7C0E0FB2" w14:textId="661F2766" w:rsidR="00F13873" w:rsidRPr="006D0B26" w:rsidRDefault="00F13873" w:rsidP="003B4673">
      <w:pPr>
        <w:rPr>
          <w:rFonts w:ascii="Arial" w:hAnsi="Arial" w:cs="Arial"/>
          <w:lang w:val="en-US"/>
        </w:rPr>
      </w:pPr>
      <w:r w:rsidRPr="006D0B26">
        <w:rPr>
          <w:rFonts w:ascii="Arial" w:hAnsi="Arial" w:cs="Arial"/>
        </w:rPr>
        <w:t>In circumstances where consent has not, or cannot be given, the person performing the procedure</w:t>
      </w:r>
      <w:r w:rsidR="006D0B26" w:rsidRPr="006D0B26">
        <w:rPr>
          <w:rFonts w:ascii="Arial" w:hAnsi="Arial" w:cs="Arial"/>
        </w:rPr>
        <w:t>, or collecting the sensitive personal information</w:t>
      </w:r>
      <w:r w:rsidRPr="006D0B26">
        <w:rPr>
          <w:rFonts w:ascii="Arial" w:hAnsi="Arial" w:cs="Arial"/>
        </w:rPr>
        <w:t xml:space="preserve"> may be liable both criminally and civilly.  This liability is likely to extend to any individual that is exerting </w:t>
      </w:r>
      <w:r w:rsidRPr="000E0A09">
        <w:rPr>
          <w:rFonts w:ascii="Arial" w:hAnsi="Arial" w:cs="Arial"/>
          <w:b/>
          <w:bCs/>
        </w:rPr>
        <w:t>unconscionable and illegitimate pressure, such as economic duress</w:t>
      </w:r>
      <w:r w:rsidRPr="006D0B26">
        <w:rPr>
          <w:rFonts w:ascii="Arial" w:hAnsi="Arial" w:cs="Arial"/>
        </w:rPr>
        <w:t>, upon a person’s ability to decline.</w:t>
      </w:r>
      <w:r w:rsidRPr="006D0B26">
        <w:rPr>
          <w:rFonts w:ascii="Arial" w:hAnsi="Arial" w:cs="Arial"/>
          <w:lang w:val="en-US"/>
        </w:rPr>
        <w:t> </w:t>
      </w:r>
    </w:p>
    <w:p w14:paraId="57DC52E1" w14:textId="77777777" w:rsidR="003B4673" w:rsidRPr="006D0B26" w:rsidRDefault="003B4673" w:rsidP="003B4673">
      <w:pPr>
        <w:rPr>
          <w:rFonts w:ascii="Arial" w:hAnsi="Arial" w:cs="Arial"/>
          <w:b/>
          <w:bCs/>
          <w:color w:val="000000" w:themeColor="text1"/>
          <w:u w:val="single"/>
        </w:rPr>
      </w:pPr>
    </w:p>
    <w:p w14:paraId="3A645463" w14:textId="5A552350" w:rsidR="003B4673" w:rsidRPr="00961A89" w:rsidRDefault="003B4673" w:rsidP="003B4673">
      <w:pPr>
        <w:rPr>
          <w:rFonts w:ascii="Arial" w:hAnsi="Arial" w:cs="Arial"/>
          <w:b/>
          <w:bCs/>
          <w:color w:val="000000"/>
        </w:rPr>
      </w:pPr>
      <w:r w:rsidRPr="00961A89">
        <w:rPr>
          <w:rFonts w:ascii="Arial" w:hAnsi="Arial" w:cs="Arial"/>
          <w:b/>
          <w:bCs/>
          <w:color w:val="000000" w:themeColor="text1"/>
        </w:rPr>
        <w:t xml:space="preserve">RE: Breach of or interference with Contract directly or indirectly </w:t>
      </w:r>
    </w:p>
    <w:p w14:paraId="36061ADB" w14:textId="77777777" w:rsidR="003B4673" w:rsidRPr="006D0B26" w:rsidRDefault="003B4673" w:rsidP="003B4673">
      <w:pPr>
        <w:pStyle w:val="Body"/>
        <w:rPr>
          <w:rFonts w:ascii="Arial" w:hAnsi="Arial" w:cs="Arial"/>
          <w:b/>
          <w:bCs/>
          <w:color w:val="000000" w:themeColor="text1"/>
          <w:sz w:val="24"/>
          <w:szCs w:val="24"/>
          <w:shd w:val="clear" w:color="auto" w:fill="FFFFFF"/>
        </w:rPr>
      </w:pPr>
    </w:p>
    <w:p w14:paraId="23410293" w14:textId="1A4D3DC4" w:rsidR="003B4673" w:rsidRPr="006D0B26" w:rsidRDefault="003B4673" w:rsidP="003B4673">
      <w:pPr>
        <w:pStyle w:val="BodyA"/>
        <w:rPr>
          <w:rFonts w:ascii="Arial" w:eastAsia="Times New Roman" w:hAnsi="Arial" w:cs="Arial"/>
          <w:b/>
          <w:bCs/>
          <w:sz w:val="24"/>
          <w:szCs w:val="24"/>
          <w:u w:val="single"/>
        </w:rPr>
      </w:pPr>
      <w:r w:rsidRPr="006D0B26">
        <w:rPr>
          <w:rFonts w:ascii="Arial" w:hAnsi="Arial" w:cs="Arial"/>
          <w:b/>
          <w:bCs/>
          <w:sz w:val="24"/>
          <w:szCs w:val="24"/>
        </w:rPr>
        <w:t xml:space="preserve">You </w:t>
      </w:r>
      <w:r w:rsidRPr="006D0B26">
        <w:rPr>
          <w:rFonts w:ascii="Arial" w:hAnsi="Arial" w:cs="Arial"/>
          <w:sz w:val="24"/>
          <w:szCs w:val="24"/>
        </w:rPr>
        <w:t xml:space="preserve">are herewith advised and reminded, corporate policies </w:t>
      </w:r>
      <w:r w:rsidR="001136F8" w:rsidRPr="006D0B26">
        <w:rPr>
          <w:rFonts w:ascii="Arial" w:hAnsi="Arial" w:cs="Arial"/>
          <w:sz w:val="24"/>
          <w:szCs w:val="24"/>
          <w:u w:val="single"/>
        </w:rPr>
        <w:t xml:space="preserve">cannot </w:t>
      </w:r>
      <w:r w:rsidRPr="006D0B26">
        <w:rPr>
          <w:rFonts w:ascii="Arial" w:hAnsi="Arial" w:cs="Arial"/>
          <w:sz w:val="24"/>
          <w:szCs w:val="24"/>
        </w:rPr>
        <w:t>override</w:t>
      </w:r>
      <w:r w:rsidR="001136F8" w:rsidRPr="006D0B26">
        <w:rPr>
          <w:rFonts w:ascii="Arial" w:hAnsi="Arial" w:cs="Arial"/>
          <w:sz w:val="24"/>
          <w:szCs w:val="24"/>
        </w:rPr>
        <w:t xml:space="preserve"> any</w:t>
      </w:r>
      <w:r w:rsidRPr="006D0B26">
        <w:rPr>
          <w:rFonts w:ascii="Arial" w:hAnsi="Arial" w:cs="Arial"/>
          <w:sz w:val="24"/>
          <w:szCs w:val="24"/>
        </w:rPr>
        <w:t xml:space="preserve"> Constitutional provision or statute laws whatsoever and any that are inconsistent, or that seek to override constitutional or Statute rights, are </w:t>
      </w:r>
      <w:r w:rsidR="001136F8" w:rsidRPr="006D0B26">
        <w:rPr>
          <w:rFonts w:ascii="Arial" w:hAnsi="Arial" w:cs="Arial"/>
          <w:sz w:val="24"/>
          <w:szCs w:val="24"/>
        </w:rPr>
        <w:t>unlawful</w:t>
      </w:r>
      <w:r w:rsidRPr="006D0B26">
        <w:rPr>
          <w:rFonts w:ascii="Arial" w:hAnsi="Arial" w:cs="Arial"/>
          <w:sz w:val="24"/>
          <w:szCs w:val="24"/>
        </w:rPr>
        <w:t xml:space="preserve"> breaches. </w:t>
      </w:r>
      <w:r w:rsidRPr="006D0B26">
        <w:rPr>
          <w:rFonts w:ascii="Arial" w:hAnsi="Arial" w:cs="Arial"/>
          <w:color w:val="000000" w:themeColor="text1"/>
          <w:sz w:val="24"/>
          <w:szCs w:val="24"/>
        </w:rPr>
        <w:t>Forced medical services in any form cannot be made a condition of employment, or any other contractual arrangement, unless that is agreed to by all parties to a contract at first signing with clean hands and aforethought meaning that the contract had to be explained in full by the offering party outlining any requirement for the application of medical services and or medical devices or other oddities such as vaccines or participation in medical human trials.</w:t>
      </w:r>
    </w:p>
    <w:p w14:paraId="100C9207" w14:textId="77777777" w:rsidR="003B4673" w:rsidRPr="006D0B26" w:rsidRDefault="003B4673" w:rsidP="003B4673">
      <w:pPr>
        <w:rPr>
          <w:rFonts w:ascii="Arial" w:hAnsi="Arial" w:cs="Arial"/>
        </w:rPr>
      </w:pPr>
    </w:p>
    <w:p w14:paraId="4D4ADB1A" w14:textId="47607794" w:rsidR="003B4673" w:rsidRPr="006D0B26" w:rsidRDefault="003B4673" w:rsidP="003B4673">
      <w:pPr>
        <w:rPr>
          <w:rFonts w:ascii="Arial" w:hAnsi="Arial" w:cs="Arial"/>
          <w:color w:val="000000" w:themeColor="text1"/>
          <w:u w:val="single"/>
        </w:rPr>
      </w:pPr>
      <w:r w:rsidRPr="006D0B26">
        <w:rPr>
          <w:rFonts w:ascii="Arial" w:hAnsi="Arial" w:cs="Arial"/>
          <w:b/>
          <w:bCs/>
          <w:color w:val="000000" w:themeColor="text1"/>
        </w:rPr>
        <w:t>Y</w:t>
      </w:r>
      <w:r w:rsidR="006943BB" w:rsidRPr="006D0B26">
        <w:rPr>
          <w:rFonts w:ascii="Arial" w:hAnsi="Arial" w:cs="Arial"/>
          <w:b/>
          <w:bCs/>
          <w:color w:val="000000" w:themeColor="text1"/>
        </w:rPr>
        <w:t>ou</w:t>
      </w:r>
      <w:r w:rsidRPr="006D0B26">
        <w:rPr>
          <w:rFonts w:ascii="Arial" w:hAnsi="Arial" w:cs="Arial"/>
          <w:b/>
          <w:bCs/>
          <w:color w:val="000000" w:themeColor="text1"/>
        </w:rPr>
        <w:t xml:space="preserve"> </w:t>
      </w:r>
      <w:r w:rsidRPr="006D0B26">
        <w:rPr>
          <w:rFonts w:ascii="Arial" w:hAnsi="Arial" w:cs="Arial"/>
          <w:color w:val="000000" w:themeColor="text1"/>
        </w:rPr>
        <w:t xml:space="preserve">or your agents are not permitted to vary the terms of an agreement in any substantive way without my fully informed </w:t>
      </w:r>
      <w:r w:rsidR="001136F8" w:rsidRPr="006D0B26">
        <w:rPr>
          <w:rFonts w:ascii="Arial" w:hAnsi="Arial" w:cs="Arial"/>
          <w:color w:val="000000" w:themeColor="text1"/>
        </w:rPr>
        <w:t xml:space="preserve">willing </w:t>
      </w:r>
      <w:r w:rsidRPr="006D0B26">
        <w:rPr>
          <w:rFonts w:ascii="Arial" w:hAnsi="Arial" w:cs="Arial"/>
          <w:color w:val="000000" w:themeColor="text1"/>
        </w:rPr>
        <w:t>consent. The provision of medical services you appear to currently be imposing are unlawful and would amount to a substantive variation to my terms of agreement.  I DO NOT consent to the variation. Therefore, it does not form part of my contractual agreement. Where an employer has no contractual right to mandate medical services including vaccines, conduct involving carrying out threats of, or enforcing indirectly, loss of privilege, reduced or loss of shifts, and stand down measures, may amount to a fundamental breach of my contractual agreement,</w:t>
      </w:r>
      <w:r w:rsidRPr="006D0B26">
        <w:rPr>
          <w:rFonts w:ascii="Arial" w:hAnsi="Arial" w:cs="Arial"/>
          <w:color w:val="000000" w:themeColor="text1"/>
          <w:u w:val="single"/>
        </w:rPr>
        <w:t xml:space="preserve"> </w:t>
      </w:r>
      <w:r w:rsidRPr="006D0B26">
        <w:rPr>
          <w:rFonts w:ascii="Arial" w:hAnsi="Arial" w:cs="Arial"/>
          <w:color w:val="000000" w:themeColor="text1"/>
        </w:rPr>
        <w:t xml:space="preserve">additionally such actions may amount to breaches </w:t>
      </w:r>
      <w:r w:rsidR="008F2CB5" w:rsidRPr="006D0B26">
        <w:rPr>
          <w:rFonts w:ascii="Arial" w:hAnsi="Arial" w:cs="Arial"/>
          <w:color w:val="000000" w:themeColor="text1"/>
        </w:rPr>
        <w:t xml:space="preserve">of the following laws </w:t>
      </w:r>
      <w:r w:rsidRPr="006D0B26">
        <w:rPr>
          <w:rFonts w:ascii="Arial" w:hAnsi="Arial" w:cs="Arial"/>
          <w:color w:val="000000" w:themeColor="text1"/>
        </w:rPr>
        <w:t xml:space="preserve">including but not limited to </w:t>
      </w:r>
      <w:r w:rsidRPr="00961A89">
        <w:rPr>
          <w:rFonts w:ascii="Arial" w:hAnsi="Arial" w:cs="Arial"/>
          <w:b/>
          <w:bCs/>
          <w:color w:val="000000" w:themeColor="text1"/>
        </w:rPr>
        <w:t xml:space="preserve">Workplace Health and Safety Laws, Anti-Discrimination Laws, Privacy Act 1988, and the Disability Discrimination Act 1992. </w:t>
      </w:r>
    </w:p>
    <w:p w14:paraId="4BC45600" w14:textId="77777777" w:rsidR="003B4673" w:rsidRPr="006D0B26" w:rsidRDefault="003B4673" w:rsidP="003B4673">
      <w:pPr>
        <w:rPr>
          <w:rFonts w:ascii="Arial" w:hAnsi="Arial" w:cs="Arial"/>
          <w:color w:val="000000" w:themeColor="text1"/>
        </w:rPr>
      </w:pPr>
    </w:p>
    <w:p w14:paraId="46242ADF" w14:textId="211192B5" w:rsidR="003B4673" w:rsidRPr="006D0B26" w:rsidRDefault="003B4673" w:rsidP="003B4673">
      <w:pPr>
        <w:rPr>
          <w:rFonts w:ascii="Arial" w:hAnsi="Arial" w:cs="Arial"/>
          <w:color w:val="000000" w:themeColor="text1"/>
          <w:u w:val="single"/>
        </w:rPr>
      </w:pPr>
      <w:r w:rsidRPr="006D0B26">
        <w:rPr>
          <w:rFonts w:ascii="Arial" w:hAnsi="Arial" w:cs="Arial"/>
          <w:color w:val="000000" w:themeColor="text1"/>
        </w:rPr>
        <w:t xml:space="preserve">Where </w:t>
      </w:r>
      <w:r w:rsidR="006943BB" w:rsidRPr="006D0B26">
        <w:rPr>
          <w:rFonts w:ascii="Arial" w:hAnsi="Arial" w:cs="Arial"/>
          <w:b/>
          <w:bCs/>
          <w:color w:val="000000" w:themeColor="text1"/>
        </w:rPr>
        <w:t>you</w:t>
      </w:r>
      <w:r w:rsidRPr="006D0B26">
        <w:rPr>
          <w:rFonts w:ascii="Arial" w:hAnsi="Arial" w:cs="Arial"/>
          <w:b/>
          <w:bCs/>
          <w:color w:val="000000" w:themeColor="text1"/>
        </w:rPr>
        <w:t xml:space="preserve"> </w:t>
      </w:r>
      <w:r w:rsidRPr="006D0B26">
        <w:rPr>
          <w:rFonts w:ascii="Arial" w:hAnsi="Arial" w:cs="Arial"/>
          <w:color w:val="000000" w:themeColor="text1"/>
        </w:rPr>
        <w:t xml:space="preserve">or your agents engage in conduct involving direct or indirect questioning, coercion or threat of penalty, display of visual coercive/intimidatory material, discriminatory and/or coercive behaviour, health questionnaires and any other invasion of personal or medical privacy where YOU or your agents have no contractual right with me to offer, suggest, mandate or provide qualified medical advice regarding the </w:t>
      </w:r>
      <w:r w:rsidRPr="006D0B26">
        <w:rPr>
          <w:rFonts w:ascii="Arial" w:hAnsi="Arial" w:cs="Arial"/>
        </w:rPr>
        <w:t>necessity of medical services, such actions may amount to</w:t>
      </w:r>
      <w:r w:rsidRPr="006D0B26">
        <w:rPr>
          <w:rFonts w:ascii="Arial" w:hAnsi="Arial" w:cs="Arial"/>
          <w:color w:val="FF0000"/>
        </w:rPr>
        <w:t xml:space="preserve"> </w:t>
      </w:r>
      <w:r w:rsidRPr="006D0B26">
        <w:rPr>
          <w:rFonts w:ascii="Arial" w:hAnsi="Arial" w:cs="Arial"/>
        </w:rPr>
        <w:t xml:space="preserve">breaches including but not limited to </w:t>
      </w:r>
      <w:r w:rsidRPr="00961A89">
        <w:rPr>
          <w:rFonts w:ascii="Arial" w:hAnsi="Arial" w:cs="Arial"/>
          <w:b/>
          <w:bCs/>
          <w:color w:val="000000" w:themeColor="text1"/>
        </w:rPr>
        <w:t>Workplace Health and Safety Laws, Anti-Discrimination Laws, Privacy Act 1988, and the Disability Discrimination Act 1992.</w:t>
      </w:r>
    </w:p>
    <w:p w14:paraId="66493DE0" w14:textId="77777777" w:rsidR="009A034F" w:rsidRPr="006D0B26" w:rsidRDefault="009A034F" w:rsidP="009A034F">
      <w:pPr>
        <w:rPr>
          <w:rFonts w:ascii="Arial" w:hAnsi="Arial" w:cs="Arial"/>
          <w:b/>
          <w:bCs/>
        </w:rPr>
      </w:pPr>
    </w:p>
    <w:p w14:paraId="0C7DD636" w14:textId="5172BAC3" w:rsidR="009A034F" w:rsidRDefault="009A034F" w:rsidP="009A034F">
      <w:pPr>
        <w:rPr>
          <w:rFonts w:ascii="Arial" w:hAnsi="Arial" w:cs="Arial"/>
        </w:rPr>
      </w:pPr>
      <w:r w:rsidRPr="006D0B26">
        <w:rPr>
          <w:rFonts w:ascii="Arial" w:hAnsi="Arial" w:cs="Arial"/>
        </w:rPr>
        <w:t xml:space="preserve">The offer to any individual from any entity or their representatives, to receive the benefit of medical devices, diagnostic medical procedures, medical </w:t>
      </w:r>
      <w:proofErr w:type="gramStart"/>
      <w:r w:rsidRPr="006D0B26">
        <w:rPr>
          <w:rFonts w:ascii="Arial" w:hAnsi="Arial" w:cs="Arial"/>
        </w:rPr>
        <w:t>services</w:t>
      </w:r>
      <w:proofErr w:type="gramEnd"/>
      <w:r w:rsidRPr="006D0B26">
        <w:rPr>
          <w:rFonts w:ascii="Arial" w:hAnsi="Arial" w:cs="Arial"/>
        </w:rPr>
        <w:t xml:space="preserve"> and participation in human medical trials, is one that may be freely accepted or declined without disclosure of medical privacy, threat of coercion or penalty, therefore requiring individuals to seek exemptions, medical or otherwise, is unnecessary, unreasonable and may be deemed unlawful. </w:t>
      </w:r>
    </w:p>
    <w:p w14:paraId="39739D90" w14:textId="77777777" w:rsidR="00961A89" w:rsidRPr="006D0B26" w:rsidRDefault="00961A89" w:rsidP="009A034F">
      <w:pPr>
        <w:rPr>
          <w:rFonts w:ascii="Arial" w:hAnsi="Arial" w:cs="Arial"/>
        </w:rPr>
      </w:pPr>
    </w:p>
    <w:p w14:paraId="672BCF4B" w14:textId="7A1ED928" w:rsidR="006943BB" w:rsidRPr="00961A89" w:rsidRDefault="006943BB" w:rsidP="009A034F">
      <w:pPr>
        <w:rPr>
          <w:rFonts w:ascii="Arial" w:hAnsi="Arial" w:cs="Arial"/>
          <w:b/>
          <w:bCs/>
        </w:rPr>
      </w:pPr>
      <w:r w:rsidRPr="00961A89">
        <w:rPr>
          <w:rFonts w:ascii="Arial" w:hAnsi="Arial" w:cs="Arial"/>
          <w:b/>
          <w:bCs/>
          <w:color w:val="000000" w:themeColor="text1"/>
        </w:rPr>
        <w:lastRenderedPageBreak/>
        <w:t>Any action by any employer anywhere threatening or demanding any of these unlawful measures violates the following statutes:</w:t>
      </w:r>
      <w:r w:rsidRPr="00961A89">
        <w:rPr>
          <w:rStyle w:val="apple-converted-space"/>
          <w:rFonts w:ascii="Arial" w:hAnsi="Arial" w:cs="Arial"/>
          <w:b/>
          <w:bCs/>
          <w:color w:val="000000" w:themeColor="text1"/>
        </w:rPr>
        <w:t> </w:t>
      </w:r>
    </w:p>
    <w:p w14:paraId="748D83ED" w14:textId="1579103A" w:rsidR="003B4673" w:rsidRPr="006D0B26" w:rsidRDefault="006943BB" w:rsidP="006943BB">
      <w:pPr>
        <w:pStyle w:val="NormalWeb"/>
        <w:spacing w:after="0" w:afterAutospacing="0" w:line="270" w:lineRule="atLeast"/>
        <w:rPr>
          <w:rStyle w:val="Hyperlink"/>
          <w:rFonts w:ascii="Arial" w:hAnsi="Arial" w:cs="Arial"/>
          <w:color w:val="000000" w:themeColor="text1"/>
          <w:sz w:val="24"/>
          <w:szCs w:val="24"/>
        </w:rPr>
      </w:pPr>
      <w:r w:rsidRPr="006D0B26">
        <w:rPr>
          <w:rFonts w:ascii="Arial" w:hAnsi="Arial" w:cs="Arial"/>
          <w:color w:val="000000" w:themeColor="text1"/>
          <w:sz w:val="24"/>
          <w:szCs w:val="24"/>
        </w:rPr>
        <w:t>Threats or demands (with menace of Employment Termination)</w:t>
      </w:r>
      <w:r w:rsidRPr="006D0B26">
        <w:rPr>
          <w:rStyle w:val="apple-converted-space"/>
          <w:rFonts w:ascii="Arial" w:hAnsi="Arial" w:cs="Arial"/>
          <w:b/>
          <w:bCs/>
          <w:color w:val="000000" w:themeColor="text1"/>
          <w:sz w:val="24"/>
          <w:szCs w:val="24"/>
        </w:rPr>
        <w:t xml:space="preserve"> or </w:t>
      </w:r>
      <w:r w:rsidRPr="006D0B26">
        <w:rPr>
          <w:rFonts w:ascii="Arial" w:hAnsi="Arial" w:cs="Arial"/>
          <w:color w:val="000000" w:themeColor="text1"/>
          <w:sz w:val="24"/>
          <w:szCs w:val="24"/>
        </w:rPr>
        <w:t xml:space="preserve">Unlawful Employment Termination for </w:t>
      </w:r>
      <w:r w:rsidR="009A034F" w:rsidRPr="006D0B26">
        <w:rPr>
          <w:rFonts w:ascii="Arial" w:hAnsi="Arial" w:cs="Arial"/>
          <w:color w:val="000000" w:themeColor="text1"/>
          <w:sz w:val="24"/>
          <w:szCs w:val="24"/>
        </w:rPr>
        <w:t>failure</w:t>
      </w:r>
      <w:r w:rsidRPr="006D0B26">
        <w:rPr>
          <w:rFonts w:ascii="Arial" w:hAnsi="Arial" w:cs="Arial"/>
          <w:color w:val="000000" w:themeColor="text1"/>
          <w:sz w:val="24"/>
          <w:szCs w:val="24"/>
        </w:rPr>
        <w:t xml:space="preserve"> to accept any Medical Services whatsoever or to disclose any medical status on vaccination or PCR testing etc. are breaches</w:t>
      </w:r>
      <w:r w:rsidRPr="006D0B26">
        <w:rPr>
          <w:rStyle w:val="apple-converted-space"/>
          <w:rFonts w:ascii="Arial" w:hAnsi="Arial" w:cs="Arial"/>
          <w:color w:val="000000" w:themeColor="text1"/>
          <w:sz w:val="24"/>
          <w:szCs w:val="24"/>
        </w:rPr>
        <w:t> </w:t>
      </w:r>
      <w:r w:rsidRPr="006D0B26">
        <w:rPr>
          <w:rFonts w:ascii="Arial" w:hAnsi="Arial" w:cs="Arial"/>
          <w:color w:val="000000" w:themeColor="text1"/>
          <w:sz w:val="24"/>
          <w:szCs w:val="24"/>
        </w:rPr>
        <w:t xml:space="preserve">of </w:t>
      </w:r>
      <w:r w:rsidRPr="000E0A09">
        <w:rPr>
          <w:rFonts w:ascii="Arial" w:hAnsi="Arial" w:cs="Arial"/>
          <w:b/>
          <w:bCs/>
          <w:color w:val="000000" w:themeColor="text1"/>
          <w:sz w:val="24"/>
          <w:szCs w:val="24"/>
        </w:rPr>
        <w:t>equitable and/or fiduciary obligations</w:t>
      </w:r>
      <w:r w:rsidRPr="006D0B26">
        <w:rPr>
          <w:rFonts w:ascii="Arial" w:hAnsi="Arial" w:cs="Arial"/>
          <w:color w:val="000000" w:themeColor="text1"/>
          <w:sz w:val="24"/>
          <w:szCs w:val="24"/>
        </w:rPr>
        <w:t xml:space="preserve"> arising from an employment contract relationship and or legal obligation under provisions of</w:t>
      </w:r>
      <w:r w:rsidRPr="006D0B26">
        <w:rPr>
          <w:rStyle w:val="apple-converted-space"/>
          <w:rFonts w:ascii="Arial" w:hAnsi="Arial" w:cs="Arial"/>
          <w:color w:val="000000" w:themeColor="text1"/>
          <w:sz w:val="24"/>
          <w:szCs w:val="24"/>
        </w:rPr>
        <w:t> </w:t>
      </w:r>
      <w:hyperlink r:id="rId12" w:history="1">
        <w:r w:rsidRPr="006D0B26">
          <w:rPr>
            <w:rStyle w:val="Hyperlink"/>
            <w:rFonts w:ascii="Arial" w:hAnsi="Arial" w:cs="Arial"/>
            <w:color w:val="000000" w:themeColor="text1"/>
            <w:sz w:val="24"/>
            <w:szCs w:val="24"/>
          </w:rPr>
          <w:t>The Fair Work ACT 2009 Object and Intent SECTIONS 3 (b), (c), (e) (f)</w:t>
        </w:r>
      </w:hyperlink>
      <w:r w:rsidRPr="006D0B26">
        <w:rPr>
          <w:rStyle w:val="apple-converted-space"/>
          <w:rFonts w:ascii="Arial" w:hAnsi="Arial" w:cs="Arial"/>
          <w:color w:val="000000" w:themeColor="text1"/>
          <w:sz w:val="24"/>
          <w:szCs w:val="24"/>
        </w:rPr>
        <w:t> </w:t>
      </w:r>
      <w:r w:rsidRPr="006D0B26">
        <w:rPr>
          <w:rFonts w:ascii="Arial" w:hAnsi="Arial" w:cs="Arial"/>
          <w:color w:val="000000" w:themeColor="text1"/>
          <w:sz w:val="24"/>
          <w:szCs w:val="24"/>
        </w:rPr>
        <w:t xml:space="preserve">and, </w:t>
      </w:r>
      <w:hyperlink r:id="rId13" w:history="1">
        <w:r w:rsidRPr="006D0B26">
          <w:rPr>
            <w:rStyle w:val="Hyperlink"/>
            <w:rFonts w:ascii="Arial" w:hAnsi="Arial" w:cs="Arial"/>
            <w:color w:val="000000" w:themeColor="text1"/>
            <w:sz w:val="24"/>
            <w:szCs w:val="24"/>
          </w:rPr>
          <w:t>The Fair Work Act 2009 Division 5 Other protections 351 Discrimination (1)</w:t>
        </w:r>
      </w:hyperlink>
      <w:r w:rsidRPr="006D0B26">
        <w:rPr>
          <w:rFonts w:ascii="Arial" w:hAnsi="Arial" w:cs="Arial"/>
          <w:color w:val="000000" w:themeColor="text1"/>
          <w:sz w:val="24"/>
          <w:szCs w:val="24"/>
        </w:rPr>
        <w:t>, and</w:t>
      </w:r>
      <w:r w:rsidRPr="006D0B26">
        <w:rPr>
          <w:rStyle w:val="apple-converted-space"/>
          <w:rFonts w:ascii="Arial" w:hAnsi="Arial" w:cs="Arial"/>
          <w:color w:val="000000" w:themeColor="text1"/>
          <w:sz w:val="24"/>
          <w:szCs w:val="24"/>
        </w:rPr>
        <w:t> </w:t>
      </w:r>
      <w:hyperlink r:id="rId14" w:history="1">
        <w:r w:rsidRPr="006D0B26">
          <w:rPr>
            <w:rStyle w:val="Hyperlink"/>
            <w:rFonts w:ascii="Arial" w:hAnsi="Arial" w:cs="Arial"/>
            <w:color w:val="000000" w:themeColor="text1"/>
            <w:sz w:val="24"/>
            <w:szCs w:val="24"/>
          </w:rPr>
          <w:t>Federal Department of Health legal advice where Covid-19 vaccines are VOLUNTARY</w:t>
        </w:r>
      </w:hyperlink>
      <w:r w:rsidRPr="006D0B26">
        <w:rPr>
          <w:rStyle w:val="apple-converted-space"/>
          <w:rFonts w:ascii="Arial" w:hAnsi="Arial" w:cs="Arial"/>
          <w:color w:val="000000" w:themeColor="text1"/>
          <w:sz w:val="24"/>
          <w:szCs w:val="24"/>
        </w:rPr>
        <w:t> </w:t>
      </w:r>
      <w:r w:rsidRPr="006D0B26">
        <w:rPr>
          <w:rFonts w:ascii="Arial" w:hAnsi="Arial" w:cs="Arial"/>
          <w:color w:val="000000" w:themeColor="text1"/>
          <w:sz w:val="24"/>
          <w:szCs w:val="24"/>
        </w:rPr>
        <w:t>and</w:t>
      </w:r>
      <w:r w:rsidRPr="006D0B26">
        <w:rPr>
          <w:rStyle w:val="apple-converted-space"/>
          <w:rFonts w:ascii="Arial" w:hAnsi="Arial" w:cs="Arial"/>
          <w:color w:val="000000" w:themeColor="text1"/>
          <w:sz w:val="24"/>
          <w:szCs w:val="24"/>
          <w:u w:val="single"/>
        </w:rPr>
        <w:t> </w:t>
      </w:r>
      <w:hyperlink r:id="rId15" w:history="1">
        <w:r w:rsidRPr="006D0B26">
          <w:rPr>
            <w:rStyle w:val="Hyperlink"/>
            <w:rFonts w:ascii="Arial" w:hAnsi="Arial" w:cs="Arial"/>
            <w:color w:val="000000" w:themeColor="text1"/>
            <w:sz w:val="24"/>
            <w:szCs w:val="24"/>
          </w:rPr>
          <w:t>Federal Health Department Policy 20 July 2021 Vaccinations Status Disclosure Voluntary'</w:t>
        </w:r>
      </w:hyperlink>
      <w:bookmarkStart w:id="0" w:name="_Hlk80708125"/>
      <w:bookmarkEnd w:id="0"/>
    </w:p>
    <w:p w14:paraId="206A98A8" w14:textId="77777777" w:rsidR="006943BB" w:rsidRPr="006D0B26" w:rsidRDefault="006943BB" w:rsidP="006943BB">
      <w:pPr>
        <w:pStyle w:val="NormalWeb"/>
        <w:spacing w:after="0" w:afterAutospacing="0" w:line="270" w:lineRule="atLeast"/>
        <w:rPr>
          <w:rFonts w:ascii="Arial" w:hAnsi="Arial" w:cs="Arial"/>
          <w:color w:val="000000" w:themeColor="text1"/>
          <w:sz w:val="24"/>
          <w:szCs w:val="24"/>
          <w:u w:val="single"/>
        </w:rPr>
      </w:pPr>
    </w:p>
    <w:p w14:paraId="740B0FE8" w14:textId="20F515D8" w:rsidR="003B4673" w:rsidRPr="006D0B26" w:rsidRDefault="003B4673" w:rsidP="003B4673">
      <w:pPr>
        <w:pStyle w:val="BodyA"/>
        <w:rPr>
          <w:rFonts w:ascii="Arial" w:eastAsia="Arial" w:hAnsi="Arial" w:cs="Arial"/>
          <w:color w:val="000000" w:themeColor="text1"/>
          <w:sz w:val="24"/>
          <w:szCs w:val="24"/>
        </w:rPr>
      </w:pPr>
      <w:r w:rsidRPr="006D0B26">
        <w:rPr>
          <w:rFonts w:ascii="Arial" w:hAnsi="Arial" w:cs="Arial"/>
          <w:color w:val="000000" w:themeColor="text1"/>
          <w:sz w:val="24"/>
          <w:szCs w:val="24"/>
        </w:rPr>
        <w:t xml:space="preserve">New </w:t>
      </w:r>
      <w:r w:rsidRPr="006D0B26">
        <w:rPr>
          <w:rFonts w:ascii="Arial" w:hAnsi="Arial" w:cs="Arial"/>
          <w:b/>
          <w:bCs/>
          <w:color w:val="000000" w:themeColor="text1"/>
          <w:sz w:val="24"/>
          <w:szCs w:val="24"/>
        </w:rPr>
        <w:t>proposed legislation</w:t>
      </w:r>
      <w:r w:rsidRPr="006D0B26">
        <w:rPr>
          <w:rFonts w:ascii="Arial" w:hAnsi="Arial" w:cs="Arial"/>
          <w:color w:val="000000" w:themeColor="text1"/>
          <w:sz w:val="24"/>
          <w:szCs w:val="24"/>
        </w:rPr>
        <w:t xml:space="preserve"> passing economic and legal liability for adverse outcomes from Covid 19 Vaccinations to </w:t>
      </w:r>
      <w:r w:rsidRPr="006D0B26">
        <w:rPr>
          <w:rFonts w:ascii="Arial" w:hAnsi="Arial" w:cs="Arial"/>
          <w:b/>
          <w:bCs/>
          <w:color w:val="000000" w:themeColor="text1"/>
          <w:sz w:val="24"/>
          <w:szCs w:val="24"/>
        </w:rPr>
        <w:t xml:space="preserve">entities </w:t>
      </w:r>
      <w:r w:rsidRPr="006D0B26">
        <w:rPr>
          <w:rFonts w:ascii="Arial" w:hAnsi="Arial" w:cs="Arial"/>
          <w:color w:val="000000" w:themeColor="text1"/>
          <w:sz w:val="24"/>
          <w:szCs w:val="24"/>
        </w:rPr>
        <w:t xml:space="preserve">mandating the Covid 19 Vaccines, may also extend to INDIVIDUALS who coerce individuals without them being afforded their right to fully informed, willing consent, and the ability to decline without </w:t>
      </w:r>
      <w:r w:rsidR="008F2CB5" w:rsidRPr="006D0B26">
        <w:rPr>
          <w:rFonts w:ascii="Arial" w:hAnsi="Arial" w:cs="Arial"/>
          <w:color w:val="000000" w:themeColor="text1"/>
          <w:sz w:val="24"/>
          <w:szCs w:val="24"/>
        </w:rPr>
        <w:t xml:space="preserve">economic or contractual </w:t>
      </w:r>
      <w:r w:rsidRPr="006D0B26">
        <w:rPr>
          <w:rFonts w:ascii="Arial" w:hAnsi="Arial" w:cs="Arial"/>
          <w:color w:val="000000" w:themeColor="text1"/>
          <w:sz w:val="24"/>
          <w:szCs w:val="24"/>
        </w:rPr>
        <w:t>penalty</w:t>
      </w:r>
    </w:p>
    <w:p w14:paraId="676E3E60" w14:textId="77777777" w:rsidR="003B4673" w:rsidRPr="006D0B26" w:rsidRDefault="003B4673" w:rsidP="003B4673">
      <w:pPr>
        <w:rPr>
          <w:rFonts w:ascii="Arial" w:hAnsi="Arial" w:cs="Arial"/>
          <w:color w:val="000000" w:themeColor="text1"/>
        </w:rPr>
      </w:pPr>
    </w:p>
    <w:p w14:paraId="2E4D0010" w14:textId="550C3FA7" w:rsidR="000E0A09" w:rsidRDefault="003B4673" w:rsidP="003B4673">
      <w:pPr>
        <w:pStyle w:val="p2"/>
        <w:spacing w:before="0" w:beforeAutospacing="0" w:after="0" w:afterAutospacing="0"/>
        <w:rPr>
          <w:rStyle w:val="s2"/>
          <w:rFonts w:ascii="Arial" w:hAnsi="Arial" w:cs="Arial"/>
          <w:color w:val="000000"/>
        </w:rPr>
      </w:pPr>
      <w:r w:rsidRPr="006D0B26">
        <w:rPr>
          <w:rStyle w:val="s2"/>
          <w:rFonts w:ascii="Arial" w:hAnsi="Arial" w:cs="Arial"/>
          <w:b/>
          <w:bCs/>
          <w:color w:val="000000"/>
        </w:rPr>
        <w:t>WHS Regulators</w:t>
      </w:r>
      <w:r w:rsidRPr="006D0B26">
        <w:rPr>
          <w:rStyle w:val="s2"/>
          <w:rFonts w:ascii="Arial" w:hAnsi="Arial" w:cs="Arial"/>
          <w:color w:val="000000"/>
        </w:rPr>
        <w:t xml:space="preserve"> will protect businesses from liability should any employee seek action after catching Covid</w:t>
      </w:r>
      <w:r w:rsidR="000E0A09" w:rsidRPr="006D0B26">
        <w:rPr>
          <w:rStyle w:val="s2"/>
          <w:rFonts w:ascii="Arial" w:hAnsi="Arial" w:cs="Arial"/>
          <w:color w:val="000000"/>
        </w:rPr>
        <w:t>19,</w:t>
      </w:r>
      <w:r w:rsidR="000E0A09">
        <w:rPr>
          <w:rStyle w:val="s2"/>
          <w:rFonts w:ascii="Arial" w:hAnsi="Arial" w:cs="Arial"/>
          <w:color w:val="000000"/>
        </w:rPr>
        <w:t xml:space="preserve"> - </w:t>
      </w:r>
      <w:r w:rsidR="000E0A09" w:rsidRPr="006D0B26">
        <w:rPr>
          <w:rStyle w:val="s2"/>
          <w:rFonts w:ascii="Arial" w:hAnsi="Arial" w:cs="Arial"/>
          <w:color w:val="000000"/>
        </w:rPr>
        <w:t>Scott Morrison -Prime Minister 14 August 2021</w:t>
      </w:r>
    </w:p>
    <w:p w14:paraId="1C3C3516" w14:textId="4E0B9B2E" w:rsidR="003B4673" w:rsidRPr="006D0B26" w:rsidRDefault="003B4673" w:rsidP="003B4673">
      <w:pPr>
        <w:pStyle w:val="p2"/>
        <w:spacing w:before="0" w:beforeAutospacing="0" w:after="0" w:afterAutospacing="0"/>
        <w:rPr>
          <w:rStyle w:val="s2"/>
          <w:rFonts w:ascii="Arial" w:hAnsi="Arial" w:cs="Arial"/>
          <w:b/>
          <w:bCs/>
          <w:color w:val="000000"/>
          <w:u w:val="single"/>
        </w:rPr>
      </w:pPr>
      <w:r w:rsidRPr="006D0B26">
        <w:rPr>
          <w:rStyle w:val="s2"/>
          <w:rFonts w:ascii="Arial" w:hAnsi="Arial" w:cs="Arial"/>
          <w:color w:val="000000"/>
        </w:rPr>
        <w:t>and it may well extend to health conditions such as Tuberculosis, Flu, HIV, Hepatitis- A, B and C, and any other communicable diseases where an individual’s privacy is currently protected under Privacy Act 1988.</w:t>
      </w:r>
    </w:p>
    <w:p w14:paraId="05CDD2A4" w14:textId="44168451" w:rsidR="00C960CF" w:rsidRPr="006D0B26" w:rsidRDefault="00C960CF" w:rsidP="003B4673">
      <w:pPr>
        <w:pStyle w:val="p2"/>
        <w:spacing w:before="0" w:beforeAutospacing="0" w:after="0" w:afterAutospacing="0"/>
        <w:rPr>
          <w:rStyle w:val="s2"/>
          <w:rFonts w:ascii="Arial" w:hAnsi="Arial" w:cs="Arial"/>
          <w:b/>
          <w:bCs/>
          <w:color w:val="000000"/>
          <w:u w:val="single"/>
        </w:rPr>
      </w:pPr>
    </w:p>
    <w:p w14:paraId="39537574" w14:textId="77777777" w:rsidR="00C960CF" w:rsidRPr="006D0B26" w:rsidRDefault="00C960CF" w:rsidP="00C960CF">
      <w:pPr>
        <w:rPr>
          <w:rFonts w:ascii="Arial" w:hAnsi="Arial" w:cs="Arial"/>
          <w:lang w:val="en-US"/>
        </w:rPr>
      </w:pPr>
      <w:r w:rsidRPr="006D0B26">
        <w:rPr>
          <w:rFonts w:ascii="Arial" w:hAnsi="Arial" w:cs="Arial"/>
          <w:lang w:val="en-US"/>
        </w:rPr>
        <w:t xml:space="preserve">On </w:t>
      </w:r>
      <w:r w:rsidRPr="006D0B26">
        <w:rPr>
          <w:rFonts w:ascii="Arial" w:hAnsi="Arial" w:cs="Arial"/>
          <w:b/>
          <w:bCs/>
          <w:lang w:val="en-US"/>
        </w:rPr>
        <w:t>23/24 July 2021</w:t>
      </w:r>
      <w:r w:rsidRPr="006D0B26">
        <w:rPr>
          <w:rFonts w:ascii="Arial" w:hAnsi="Arial" w:cs="Arial"/>
          <w:lang w:val="en-US"/>
        </w:rPr>
        <w:t xml:space="preserve"> Prime Minister Scott Morrison made a statement to the media and Australia concerning </w:t>
      </w:r>
      <w:r w:rsidRPr="006D0B26">
        <w:rPr>
          <w:rFonts w:ascii="Arial" w:hAnsi="Arial" w:cs="Arial"/>
          <w:b/>
          <w:bCs/>
          <w:lang w:val="en-US"/>
        </w:rPr>
        <w:t>informed consent</w:t>
      </w:r>
      <w:r w:rsidRPr="006D0B26">
        <w:rPr>
          <w:rFonts w:ascii="Arial" w:hAnsi="Arial" w:cs="Arial"/>
          <w:lang w:val="en-US"/>
        </w:rPr>
        <w:t>.  In this statement the PM made it clear that in Australia:</w:t>
      </w:r>
    </w:p>
    <w:p w14:paraId="51CDBE67" w14:textId="59977F0E" w:rsidR="00C960CF" w:rsidRPr="006D0B26" w:rsidRDefault="00C960CF" w:rsidP="00C960CF">
      <w:pPr>
        <w:rPr>
          <w:rFonts w:ascii="Arial" w:hAnsi="Arial" w:cs="Arial"/>
          <w:b/>
          <w:bCs/>
          <w:i/>
          <w:iCs/>
          <w:lang w:val="en-US"/>
        </w:rPr>
      </w:pPr>
      <w:r w:rsidRPr="006D0B26">
        <w:rPr>
          <w:rFonts w:ascii="Arial" w:hAnsi="Arial" w:cs="Arial"/>
          <w:lang w:val="en-US"/>
        </w:rPr>
        <w:t xml:space="preserve"> </w:t>
      </w:r>
      <w:proofErr w:type="gramStart"/>
      <w:r w:rsidRPr="006D0B26">
        <w:rPr>
          <w:rFonts w:ascii="Arial" w:hAnsi="Arial" w:cs="Arial"/>
          <w:lang w:val="en-US"/>
        </w:rPr>
        <w:t xml:space="preserve">“ </w:t>
      </w:r>
      <w:r w:rsidRPr="006D0B26">
        <w:rPr>
          <w:rFonts w:ascii="Arial" w:hAnsi="Arial" w:cs="Arial"/>
          <w:i/>
          <w:iCs/>
          <w:lang w:val="en-US"/>
        </w:rPr>
        <w:t>we</w:t>
      </w:r>
      <w:proofErr w:type="gramEnd"/>
      <w:r w:rsidRPr="006D0B26">
        <w:rPr>
          <w:rFonts w:ascii="Arial" w:hAnsi="Arial" w:cs="Arial"/>
          <w:i/>
          <w:iCs/>
          <w:lang w:val="en-US"/>
        </w:rPr>
        <w:t xml:space="preserve"> are all responsible for our own health, people make their own decisions about their own health and their own bodies</w:t>
      </w:r>
      <w:r w:rsidRPr="006D0B26">
        <w:rPr>
          <w:rFonts w:ascii="Arial" w:hAnsi="Arial" w:cs="Arial"/>
          <w:lang w:val="en-US"/>
        </w:rPr>
        <w:t xml:space="preserve"> and that is why we don’t have mandatory vaccinations” </w:t>
      </w:r>
    </w:p>
    <w:p w14:paraId="2EDEEDBF" w14:textId="79FE2192" w:rsidR="00C960CF" w:rsidRPr="006D0B26" w:rsidRDefault="00C960CF" w:rsidP="003B4673">
      <w:pPr>
        <w:pStyle w:val="p2"/>
        <w:spacing w:before="0" w:beforeAutospacing="0" w:after="0" w:afterAutospacing="0"/>
        <w:rPr>
          <w:rStyle w:val="s2"/>
          <w:rFonts w:ascii="Arial" w:hAnsi="Arial" w:cs="Arial"/>
          <w:color w:val="000000"/>
        </w:rPr>
      </w:pPr>
    </w:p>
    <w:p w14:paraId="5BEDF28E" w14:textId="3710EB49" w:rsidR="00113D69" w:rsidRPr="006D0B26" w:rsidRDefault="00113D69" w:rsidP="00113D69">
      <w:pPr>
        <w:shd w:val="clear" w:color="auto" w:fill="FFFFFF"/>
        <w:textAlignment w:val="baseline"/>
        <w:rPr>
          <w:rFonts w:ascii="Arial" w:eastAsia="Times New Roman" w:hAnsi="Arial" w:cs="Arial"/>
          <w:lang w:eastAsia="en-AU"/>
        </w:rPr>
      </w:pPr>
      <w:r w:rsidRPr="006D0B26">
        <w:rPr>
          <w:rFonts w:ascii="Arial" w:hAnsi="Arial" w:cs="Arial"/>
          <w:color w:val="000000" w:themeColor="text1"/>
        </w:rPr>
        <w:t xml:space="preserve">Regulations are not law, and ALL emergency response measures breach the </w:t>
      </w:r>
      <w:r w:rsidRPr="00961A89">
        <w:rPr>
          <w:rFonts w:ascii="Arial" w:hAnsi="Arial" w:cs="Arial"/>
          <w:b/>
          <w:bCs/>
          <w:color w:val="000000" w:themeColor="text1"/>
        </w:rPr>
        <w:t>Biosecurity Act 2015</w:t>
      </w:r>
      <w:r w:rsidRPr="006D0B26">
        <w:rPr>
          <w:rFonts w:ascii="Arial" w:hAnsi="Arial" w:cs="Arial"/>
          <w:color w:val="000000" w:themeColor="text1"/>
        </w:rPr>
        <w:t xml:space="preserve"> Section 61 where to be lawful, a human biosecurity control order must be in force in relation to a named </w:t>
      </w:r>
      <w:r w:rsidRPr="006D0B26">
        <w:rPr>
          <w:rFonts w:ascii="Arial" w:hAnsi="Arial" w:cs="Arial"/>
          <w:b/>
          <w:bCs/>
          <w:color w:val="000000" w:themeColor="text1"/>
        </w:rPr>
        <w:t xml:space="preserve">individual </w:t>
      </w:r>
      <w:r w:rsidRPr="006D0B26">
        <w:rPr>
          <w:rFonts w:ascii="Arial" w:hAnsi="Arial" w:cs="Arial"/>
          <w:color w:val="000000" w:themeColor="text1"/>
        </w:rPr>
        <w:t>must exist.</w:t>
      </w:r>
      <w:r w:rsidRPr="006D0B26">
        <w:rPr>
          <w:rStyle w:val="apple-converted-space"/>
          <w:rFonts w:ascii="Arial" w:hAnsi="Arial" w:cs="Arial"/>
          <w:color w:val="000000" w:themeColor="text1"/>
        </w:rPr>
        <w:t> </w:t>
      </w:r>
      <w:r w:rsidRPr="006D0B26">
        <w:rPr>
          <w:rFonts w:ascii="Arial" w:hAnsi="Arial" w:cs="Arial"/>
          <w:color w:val="000000" w:themeColor="text1"/>
        </w:rPr>
        <w:t>Demands to accept any Medical Services such as</w:t>
      </w:r>
      <w:r w:rsidRPr="006D0B26">
        <w:rPr>
          <w:rStyle w:val="apple-converted-space"/>
          <w:rFonts w:ascii="Arial" w:hAnsi="Arial" w:cs="Arial"/>
          <w:color w:val="000000" w:themeColor="text1"/>
        </w:rPr>
        <w:t> </w:t>
      </w:r>
      <w:r w:rsidRPr="006D0B26">
        <w:rPr>
          <w:rFonts w:ascii="Arial" w:hAnsi="Arial" w:cs="Arial"/>
          <w:color w:val="000000" w:themeColor="text1"/>
        </w:rPr>
        <w:t>vaccinations, PCR or medical testing and face masks violates</w:t>
      </w:r>
      <w:r w:rsidRPr="006D0B26">
        <w:rPr>
          <w:rStyle w:val="apple-converted-space"/>
          <w:rFonts w:ascii="Arial" w:hAnsi="Arial" w:cs="Arial"/>
          <w:color w:val="000000" w:themeColor="text1"/>
        </w:rPr>
        <w:t> </w:t>
      </w:r>
      <w:hyperlink r:id="rId16" w:history="1">
        <w:r w:rsidRPr="006D0B26">
          <w:rPr>
            <w:rStyle w:val="Hyperlink"/>
            <w:rFonts w:ascii="Arial" w:hAnsi="Arial" w:cs="Arial"/>
            <w:color w:val="000000" w:themeColor="text1"/>
          </w:rPr>
          <w:t>The Federal Biosecurity Act 2015 Section 61 Biosecurity Control Orders</w:t>
        </w:r>
      </w:hyperlink>
    </w:p>
    <w:p w14:paraId="77B67E0A" w14:textId="77777777" w:rsidR="00DF3212" w:rsidRPr="006D0B26" w:rsidRDefault="00DF3212" w:rsidP="00A933D8">
      <w:pPr>
        <w:rPr>
          <w:rFonts w:ascii="Arial" w:hAnsi="Arial" w:cs="Arial"/>
          <w:color w:val="FF0000"/>
        </w:rPr>
      </w:pPr>
    </w:p>
    <w:p w14:paraId="02AADFD5" w14:textId="77777777" w:rsidR="00573E5C" w:rsidRPr="006D0B26" w:rsidRDefault="00573E5C" w:rsidP="00573E5C">
      <w:pPr>
        <w:pStyle w:val="paragraph"/>
        <w:shd w:val="clear" w:color="auto" w:fill="FFFFFF"/>
        <w:spacing w:before="40" w:beforeAutospacing="0" w:after="0" w:afterAutospacing="0"/>
        <w:rPr>
          <w:rFonts w:ascii="Arial" w:hAnsi="Arial" w:cs="Arial"/>
        </w:rPr>
      </w:pPr>
      <w:r w:rsidRPr="006D0B26">
        <w:rPr>
          <w:rFonts w:ascii="Arial" w:hAnsi="Arial" w:cs="Arial"/>
        </w:rPr>
        <w:t xml:space="preserve">Take Note: </w:t>
      </w:r>
    </w:p>
    <w:p w14:paraId="7059963D" w14:textId="409B06A8" w:rsidR="00573E5C" w:rsidRPr="006D0B26" w:rsidRDefault="00573E5C" w:rsidP="00573E5C">
      <w:pPr>
        <w:pStyle w:val="paragraph"/>
        <w:shd w:val="clear" w:color="auto" w:fill="FFFFFF"/>
        <w:spacing w:before="40" w:beforeAutospacing="0" w:after="0" w:afterAutospacing="0"/>
        <w:rPr>
          <w:rFonts w:ascii="Arial" w:hAnsi="Arial" w:cs="Arial"/>
        </w:rPr>
      </w:pPr>
      <w:r w:rsidRPr="006D0B26">
        <w:rPr>
          <w:rFonts w:ascii="Arial" w:hAnsi="Arial" w:cs="Arial"/>
        </w:rPr>
        <w:t>You must by law, answer the following questions in entirety, to allow me the ability to consent in a legally valid manner, being fully informed before I accept medical services including Covid 19 vaccinations or wear face masks, both of which are known to carry serious risks to my health.</w:t>
      </w:r>
    </w:p>
    <w:p w14:paraId="37E59447" w14:textId="77777777" w:rsidR="00573E5C" w:rsidRPr="006D0B26" w:rsidRDefault="00573E5C" w:rsidP="00573E5C">
      <w:pPr>
        <w:pStyle w:val="paragraph"/>
        <w:shd w:val="clear" w:color="auto" w:fill="FFFFFF"/>
        <w:spacing w:before="40" w:beforeAutospacing="0" w:after="0" w:afterAutospacing="0"/>
        <w:rPr>
          <w:rFonts w:ascii="Arial" w:hAnsi="Arial" w:cs="Arial"/>
        </w:rPr>
      </w:pPr>
    </w:p>
    <w:p w14:paraId="7D764AC5"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 xml:space="preserve">You are required to disclose all potential or existing conflicts of interest (COI) including public and personal investments in the pharmaceutical companies manufacturing COVID vaccines, as well as COIs via private contracts with the local, state, and federal government including, but not restricted to the </w:t>
      </w:r>
      <w:r w:rsidRPr="006D0B26">
        <w:rPr>
          <w:rFonts w:ascii="Arial" w:eastAsia="Times New Roman" w:hAnsi="Arial" w:cs="Arial"/>
          <w:sz w:val="24"/>
          <w:szCs w:val="24"/>
          <w:lang w:eastAsia="en-AU"/>
        </w:rPr>
        <w:lastRenderedPageBreak/>
        <w:t>following: Please provide the full list of any financial conflicts of interest. Have you received any money from the federal or state government to promote COVID vaccinations? Have you received any money from pharmaceutical companies or subsidiaries to promote COVID vaccinations? Do you receive any money from local, state, or federal governments, agencies or pharmaceutical companies that incentivize, mandate, coerce the administration of COVID vaccinations?</w:t>
      </w:r>
    </w:p>
    <w:p w14:paraId="3E1F65BF"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I have a lawful right to medical privacy. If I elect to get the experimental injection, will my right to keep my vaccination status private be honoured?</w:t>
      </w:r>
    </w:p>
    <w:p w14:paraId="558F25BB"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Who is liable if I get injured or am unable to work? How long will it take me to receive injury compensation, so my family isn’t left unsupported?</w:t>
      </w:r>
    </w:p>
    <w:p w14:paraId="6FA74C80"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 xml:space="preserve">Will my consent to get the experimental injection, terminate, </w:t>
      </w:r>
      <w:proofErr w:type="gramStart"/>
      <w:r w:rsidRPr="006D0B26">
        <w:rPr>
          <w:rFonts w:ascii="Arial" w:eastAsia="Times New Roman" w:hAnsi="Arial" w:cs="Arial"/>
          <w:sz w:val="24"/>
          <w:szCs w:val="24"/>
          <w:lang w:eastAsia="en-AU"/>
        </w:rPr>
        <w:t>limit</w:t>
      </w:r>
      <w:proofErr w:type="gramEnd"/>
      <w:r w:rsidRPr="006D0B26">
        <w:rPr>
          <w:rFonts w:ascii="Arial" w:eastAsia="Times New Roman" w:hAnsi="Arial" w:cs="Arial"/>
          <w:sz w:val="24"/>
          <w:szCs w:val="24"/>
          <w:lang w:eastAsia="en-AU"/>
        </w:rPr>
        <w:t xml:space="preserve"> or risk my life insurance policy or any benefits I may be entitled to during my years of service to this company or government entity, if I’m injured or killed by these vaccines still in clinical trial?</w:t>
      </w:r>
    </w:p>
    <w:p w14:paraId="002EB4FA"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Please provide the full breakdown of post-inoculation death and injury reports in the USA federal Vaccine Adverse Events Reporting System (VAERS) and Australian Therapeutic Goods Administration (TGA) system and any other worldwide surveillance systems as follows: How many people have died? Due to these experimental injections, how many people have been permanently disabled? How many people have experienced life-threatening events? How many people have been hospitalized? How many people have needed urgent or emergent care? How many babies have been miscarried?</w:t>
      </w:r>
    </w:p>
    <w:p w14:paraId="1AE192A5"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 xml:space="preserve">What is the potential gain of benefit versus risk, of injury in my age demographic if I get the experimental injections? What are the specific benefits if I get the experimental injections? What are the specific risks? Is there a risk of death or permanent disability if I get the experimental injections? What are the other current warnings for each experimental vaccine? </w:t>
      </w:r>
    </w:p>
    <w:p w14:paraId="5AC383C8"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If I’m injured, how do I ensure a healthcare professional will report my injury to the Australian Therapeutic Goods Administration (TGA) or other system?</w:t>
      </w:r>
    </w:p>
    <w:p w14:paraId="19A36E98"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 xml:space="preserve">What long-term data (36+ months) is available on how many people have developed autoimmunity, infertility, or similar debilitating conditions after getting the experimental injections? </w:t>
      </w:r>
    </w:p>
    <w:p w14:paraId="2DD67604"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Which federal or state laws prevent me from suing you or vaccine manufacturers in civil court?</w:t>
      </w:r>
    </w:p>
    <w:p w14:paraId="177A4528"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 xml:space="preserve">What are </w:t>
      </w:r>
      <w:proofErr w:type="gramStart"/>
      <w:r w:rsidRPr="006D0B26">
        <w:rPr>
          <w:rFonts w:ascii="Arial" w:eastAsia="Times New Roman" w:hAnsi="Arial" w:cs="Arial"/>
          <w:sz w:val="24"/>
          <w:szCs w:val="24"/>
          <w:lang w:eastAsia="en-AU"/>
        </w:rPr>
        <w:t>all of</w:t>
      </w:r>
      <w:proofErr w:type="gramEnd"/>
      <w:r w:rsidRPr="006D0B26">
        <w:rPr>
          <w:rFonts w:ascii="Arial" w:eastAsia="Times New Roman" w:hAnsi="Arial" w:cs="Arial"/>
          <w:sz w:val="24"/>
          <w:szCs w:val="24"/>
          <w:lang w:eastAsia="en-AU"/>
        </w:rPr>
        <w:t xml:space="preserve"> the ingredients in the experimental injections? Which of them are carcinogenic, mutagenic, or teratogenic? Which of them have been classified as toxins, poisons, or dangerous for human consumption by the Australian Department of Agriculture, </w:t>
      </w:r>
      <w:proofErr w:type="gramStart"/>
      <w:r w:rsidRPr="006D0B26">
        <w:rPr>
          <w:rFonts w:ascii="Arial" w:eastAsia="Times New Roman" w:hAnsi="Arial" w:cs="Arial"/>
          <w:sz w:val="24"/>
          <w:szCs w:val="24"/>
          <w:lang w:eastAsia="en-AU"/>
        </w:rPr>
        <w:t>Water</w:t>
      </w:r>
      <w:proofErr w:type="gramEnd"/>
      <w:r w:rsidRPr="006D0B26">
        <w:rPr>
          <w:rFonts w:ascii="Arial" w:eastAsia="Times New Roman" w:hAnsi="Arial" w:cs="Arial"/>
          <w:sz w:val="24"/>
          <w:szCs w:val="24"/>
          <w:lang w:eastAsia="en-AU"/>
        </w:rPr>
        <w:t xml:space="preserve"> and the Environment, and/or USA EPA and/or International Agency for Research on Cancer (IARC)?</w:t>
      </w:r>
    </w:p>
    <w:p w14:paraId="48BBD0DE"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Will this experimental injection protect me against all variants?</w:t>
      </w:r>
    </w:p>
    <w:p w14:paraId="6848BD79"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 xml:space="preserve">Can I still get COVID and transmit the infection even if I’m fully </w:t>
      </w:r>
      <w:proofErr w:type="gramStart"/>
      <w:r w:rsidRPr="006D0B26">
        <w:rPr>
          <w:rFonts w:ascii="Arial" w:eastAsia="Times New Roman" w:hAnsi="Arial" w:cs="Arial"/>
          <w:sz w:val="24"/>
          <w:szCs w:val="24"/>
          <w:lang w:eastAsia="en-AU"/>
        </w:rPr>
        <w:t>vaccinated</w:t>
      </w:r>
      <w:proofErr w:type="gramEnd"/>
    </w:p>
    <w:p w14:paraId="4999A937"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What is antibody dependent enhancement (ADE)? How will I know if I am experiencing this? Is ADE something that can happen to me if I get the experimental injection?</w:t>
      </w:r>
    </w:p>
    <w:p w14:paraId="26FD9027"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 xml:space="preserve">I believe I have already had Covid 19 and recovered, and the scientific literature shows that I have ‘long-term, robust and durable’ immunity against SARS-CoV-2 virus. Why am I required to be vaccinated against something I </w:t>
      </w:r>
      <w:r w:rsidRPr="006D0B26">
        <w:rPr>
          <w:rFonts w:ascii="Arial" w:eastAsia="Times New Roman" w:hAnsi="Arial" w:cs="Arial"/>
          <w:sz w:val="24"/>
          <w:szCs w:val="24"/>
          <w:lang w:eastAsia="en-AU"/>
        </w:rPr>
        <w:lastRenderedPageBreak/>
        <w:t>already have immunity against? Am I eligible to prove my immunity using (Emergency Use Authorisation (EUA) approved antibody and/or T-cell tests?</w:t>
      </w:r>
    </w:p>
    <w:p w14:paraId="688FF498" w14:textId="77777777" w:rsidR="00573E5C" w:rsidRPr="006D0B26" w:rsidRDefault="00573E5C" w:rsidP="00573E5C">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There are many peer-reviewed scientific papers supporting the use of Monoclonal Antibodies, Ivermectin, Vitamin D, C, A, Zinc and Hydroxychloroquine. What treatment options exist should I elect to use my civil right to refuse this inoculation?</w:t>
      </w:r>
    </w:p>
    <w:p w14:paraId="3D83E906" w14:textId="1FADC610" w:rsidR="00573E5C" w:rsidRPr="006D0B26" w:rsidRDefault="00573E5C" w:rsidP="00113D69">
      <w:pPr>
        <w:pStyle w:val="ListParagraph"/>
        <w:numPr>
          <w:ilvl w:val="0"/>
          <w:numId w:val="13"/>
        </w:numPr>
        <w:shd w:val="clear" w:color="auto" w:fill="FFFFFF"/>
        <w:spacing w:after="0" w:line="240" w:lineRule="auto"/>
        <w:contextualSpacing w:val="0"/>
        <w:textAlignment w:val="baseline"/>
        <w:rPr>
          <w:rFonts w:ascii="Arial" w:eastAsia="Times New Roman" w:hAnsi="Arial" w:cs="Arial"/>
          <w:sz w:val="24"/>
          <w:szCs w:val="24"/>
          <w:lang w:eastAsia="en-AU"/>
        </w:rPr>
      </w:pPr>
      <w:r w:rsidRPr="006D0B26">
        <w:rPr>
          <w:rFonts w:ascii="Arial" w:eastAsia="Times New Roman" w:hAnsi="Arial" w:cs="Arial"/>
          <w:sz w:val="24"/>
          <w:szCs w:val="24"/>
          <w:lang w:eastAsia="en-AU"/>
        </w:rPr>
        <w:t>Face masks take the NORMAL Carbon Dioxide breathing levels from 200 Parts Per Million (PPL) to 13,500 PPL; To require me to submit to this medical process, or refuse to acknowledge a lawful exemption, please provide a personal and company financial guarantee, indemnity, warrant that such known concentrated increased levels of Carbon Dioxide poisonous gas of 675% cannot damage my respiratory/oxygen/blood transfer system in any way whatsoever, and the definitive peer-reviewed science literature that proves in scientific evidence that no such damage can or will occur; and your personal/company agreement to pay any damages arising from this medical device mask.</w:t>
      </w:r>
    </w:p>
    <w:p w14:paraId="68941CDE" w14:textId="77777777" w:rsidR="006943BB" w:rsidRPr="006D0B26" w:rsidRDefault="006943BB" w:rsidP="006943BB">
      <w:pPr>
        <w:pStyle w:val="ListParagraph"/>
        <w:shd w:val="clear" w:color="auto" w:fill="FFFFFF"/>
        <w:spacing w:after="0" w:line="240" w:lineRule="auto"/>
        <w:contextualSpacing w:val="0"/>
        <w:textAlignment w:val="baseline"/>
        <w:rPr>
          <w:rFonts w:ascii="Arial" w:eastAsia="Times New Roman" w:hAnsi="Arial" w:cs="Arial"/>
          <w:sz w:val="24"/>
          <w:szCs w:val="24"/>
          <w:lang w:eastAsia="en-AU"/>
        </w:rPr>
      </w:pPr>
    </w:p>
    <w:p w14:paraId="3339E63B" w14:textId="0E1542DE" w:rsidR="00814CBA" w:rsidRPr="006D0B26" w:rsidRDefault="00D65EBE" w:rsidP="00A933D8">
      <w:pPr>
        <w:rPr>
          <w:rFonts w:ascii="Arial" w:hAnsi="Arial" w:cs="Arial"/>
          <w:color w:val="000000" w:themeColor="text1"/>
        </w:rPr>
      </w:pPr>
      <w:r w:rsidRPr="006D0B26">
        <w:rPr>
          <w:rFonts w:ascii="Arial" w:hAnsi="Arial" w:cs="Arial"/>
          <w:color w:val="000000" w:themeColor="text1"/>
        </w:rPr>
        <w:t>Whilst</w:t>
      </w:r>
      <w:r w:rsidR="00573E5C" w:rsidRPr="006D0B26">
        <w:rPr>
          <w:rFonts w:ascii="Arial" w:hAnsi="Arial" w:cs="Arial"/>
          <w:color w:val="000000" w:themeColor="text1"/>
        </w:rPr>
        <w:t xml:space="preserve"> organisations have a duty of care to the individuals concerned, their role is to ensure everyone involved is meeting their obligations, particularly in relation to </w:t>
      </w:r>
      <w:r w:rsidR="00573E5C" w:rsidRPr="006D0B26">
        <w:rPr>
          <w:rFonts w:ascii="Arial" w:hAnsi="Arial" w:cs="Arial"/>
          <w:b/>
          <w:bCs/>
          <w:color w:val="000000" w:themeColor="text1"/>
        </w:rPr>
        <w:t xml:space="preserve">health and safety, </w:t>
      </w:r>
      <w:proofErr w:type="gramStart"/>
      <w:r w:rsidR="00573E5C" w:rsidRPr="006D0B26">
        <w:rPr>
          <w:rFonts w:ascii="Arial" w:hAnsi="Arial" w:cs="Arial"/>
          <w:b/>
          <w:bCs/>
          <w:color w:val="000000" w:themeColor="text1"/>
        </w:rPr>
        <w:t>discrimination</w:t>
      </w:r>
      <w:proofErr w:type="gramEnd"/>
      <w:r w:rsidR="00573E5C" w:rsidRPr="006D0B26">
        <w:rPr>
          <w:rFonts w:ascii="Arial" w:hAnsi="Arial" w:cs="Arial"/>
          <w:b/>
          <w:bCs/>
          <w:color w:val="000000" w:themeColor="text1"/>
        </w:rPr>
        <w:t xml:space="preserve"> and lawful conduct.</w:t>
      </w:r>
    </w:p>
    <w:p w14:paraId="2FA902BB" w14:textId="77777777" w:rsidR="00D066EF" w:rsidRPr="006D0B26" w:rsidRDefault="00D066EF" w:rsidP="00A933D8">
      <w:pPr>
        <w:rPr>
          <w:rFonts w:ascii="Arial" w:hAnsi="Arial" w:cs="Arial"/>
          <w:color w:val="000000"/>
        </w:rPr>
      </w:pPr>
    </w:p>
    <w:p w14:paraId="5C4A450D" w14:textId="7F6884B0" w:rsidR="000C06D3" w:rsidRPr="006D0B26" w:rsidRDefault="000C06D3" w:rsidP="000C06D3">
      <w:pPr>
        <w:rPr>
          <w:rFonts w:ascii="Arial" w:hAnsi="Arial" w:cs="Arial"/>
          <w:b/>
          <w:bCs/>
          <w:color w:val="000000" w:themeColor="text1"/>
          <w:u w:val="single"/>
        </w:rPr>
      </w:pPr>
      <w:r w:rsidRPr="006D0B26">
        <w:rPr>
          <w:rFonts w:ascii="Arial" w:hAnsi="Arial" w:cs="Arial"/>
          <w:b/>
          <w:bCs/>
          <w:color w:val="000000" w:themeColor="text1"/>
        </w:rPr>
        <w:t>Should y</w:t>
      </w:r>
      <w:r w:rsidR="3ABA3502" w:rsidRPr="006D0B26">
        <w:rPr>
          <w:rFonts w:ascii="Arial" w:hAnsi="Arial" w:cs="Arial"/>
          <w:b/>
          <w:bCs/>
          <w:color w:val="000000" w:themeColor="text1"/>
        </w:rPr>
        <w:t xml:space="preserve">ou </w:t>
      </w:r>
      <w:r w:rsidRPr="006D0B26">
        <w:rPr>
          <w:rFonts w:ascii="Arial" w:hAnsi="Arial" w:cs="Arial"/>
          <w:b/>
          <w:bCs/>
          <w:color w:val="000000" w:themeColor="text1"/>
        </w:rPr>
        <w:t xml:space="preserve">not </w:t>
      </w:r>
      <w:r w:rsidR="3ABA3502" w:rsidRPr="006D0B26">
        <w:rPr>
          <w:rFonts w:ascii="Arial" w:hAnsi="Arial" w:cs="Arial"/>
          <w:b/>
          <w:bCs/>
          <w:color w:val="000000" w:themeColor="text1"/>
        </w:rPr>
        <w:t>Cease and Desist your harassment of my good self Forthwith and Notwithstanding</w:t>
      </w:r>
      <w:r w:rsidRPr="006D0B26">
        <w:rPr>
          <w:rFonts w:ascii="Arial" w:hAnsi="Arial" w:cs="Arial"/>
          <w:b/>
          <w:bCs/>
          <w:color w:val="000000" w:themeColor="text1"/>
        </w:rPr>
        <w:t xml:space="preserve">, </w:t>
      </w:r>
      <w:r w:rsidRPr="006D0B26">
        <w:rPr>
          <w:rFonts w:ascii="Arial" w:hAnsi="Arial" w:cs="Arial"/>
          <w:b/>
          <w:bCs/>
          <w:color w:val="000000" w:themeColor="text1"/>
          <w:u w:val="single"/>
        </w:rPr>
        <w:t>you agree I have your tacit acquiescence of the following:</w:t>
      </w:r>
    </w:p>
    <w:p w14:paraId="2847DB2A" w14:textId="77777777" w:rsidR="000C06D3" w:rsidRPr="006D0B26" w:rsidRDefault="000C06D3" w:rsidP="000C06D3">
      <w:pPr>
        <w:pStyle w:val="BodyA"/>
        <w:rPr>
          <w:rFonts w:ascii="Arial" w:hAnsi="Arial" w:cs="Arial"/>
          <w:color w:val="000000" w:themeColor="text1"/>
          <w:sz w:val="24"/>
          <w:szCs w:val="24"/>
        </w:rPr>
      </w:pPr>
    </w:p>
    <w:p w14:paraId="24C09692" w14:textId="77777777" w:rsidR="00D65EBE" w:rsidRPr="006D0B26" w:rsidRDefault="00D65EBE" w:rsidP="00D65EBE">
      <w:pPr>
        <w:pStyle w:val="NoSpacing"/>
        <w:rPr>
          <w:rFonts w:ascii="Arial" w:hAnsi="Arial" w:cs="Arial"/>
        </w:rPr>
      </w:pPr>
      <w:r w:rsidRPr="006D0B26">
        <w:rPr>
          <w:rFonts w:ascii="Arial" w:hAnsi="Arial" w:cs="Arial"/>
        </w:rPr>
        <w:t xml:space="preserve">1. </w:t>
      </w:r>
      <w:r w:rsidRPr="006D0B26">
        <w:rPr>
          <w:rFonts w:ascii="Arial" w:hAnsi="Arial" w:cs="Arial"/>
          <w:b/>
          <w:bCs/>
        </w:rPr>
        <w:t xml:space="preserve">You </w:t>
      </w:r>
      <w:r w:rsidRPr="006D0B26">
        <w:rPr>
          <w:rFonts w:ascii="Arial" w:hAnsi="Arial" w:cs="Arial"/>
        </w:rPr>
        <w:t>are fully aware and cognizant that policies, dictates, orders, and mandates CAN NOT override Commonwealth, State or Territory laws, the Commonwealth Constitution or High Court decisions.</w:t>
      </w:r>
    </w:p>
    <w:p w14:paraId="0B5D2C98" w14:textId="77777777" w:rsidR="00D65EBE" w:rsidRPr="006D0B26" w:rsidRDefault="00D65EBE" w:rsidP="00D65EBE">
      <w:pPr>
        <w:pStyle w:val="NoSpacing"/>
        <w:rPr>
          <w:rFonts w:ascii="Arial" w:hAnsi="Arial" w:cs="Arial"/>
        </w:rPr>
      </w:pPr>
    </w:p>
    <w:p w14:paraId="1084769F" w14:textId="77777777" w:rsidR="00D65EBE" w:rsidRPr="006D0B26" w:rsidRDefault="00D65EBE" w:rsidP="00D65EBE">
      <w:pPr>
        <w:pStyle w:val="NoSpacing"/>
        <w:rPr>
          <w:rFonts w:ascii="Arial" w:eastAsia="Times" w:hAnsi="Arial" w:cs="Arial"/>
        </w:rPr>
      </w:pPr>
      <w:r w:rsidRPr="006D0B26">
        <w:rPr>
          <w:rFonts w:ascii="Arial" w:hAnsi="Arial" w:cs="Arial"/>
        </w:rPr>
        <w:t xml:space="preserve">2. </w:t>
      </w:r>
      <w:r w:rsidRPr="006D0B26">
        <w:rPr>
          <w:rFonts w:ascii="Arial" w:hAnsi="Arial" w:cs="Arial"/>
          <w:b/>
          <w:bCs/>
        </w:rPr>
        <w:t>You</w:t>
      </w:r>
      <w:r w:rsidRPr="006D0B26">
        <w:rPr>
          <w:rFonts w:ascii="Arial" w:hAnsi="Arial" w:cs="Arial"/>
        </w:rPr>
        <w:t xml:space="preserve"> personally accept full and unconditional liability for your actions and any harm caused and will provide immediate compensation and lifelong monetary support to the affected man or woman and their family.</w:t>
      </w:r>
    </w:p>
    <w:p w14:paraId="44C77C77" w14:textId="77777777" w:rsidR="00D65EBE" w:rsidRPr="006D0B26" w:rsidRDefault="00D65EBE" w:rsidP="00D65EBE">
      <w:pPr>
        <w:pStyle w:val="NoSpacing"/>
        <w:rPr>
          <w:rFonts w:ascii="Arial" w:hAnsi="Arial" w:cs="Arial"/>
        </w:rPr>
      </w:pPr>
    </w:p>
    <w:p w14:paraId="33FEBEBE" w14:textId="77777777" w:rsidR="00D65EBE" w:rsidRPr="006D0B26" w:rsidRDefault="00D65EBE" w:rsidP="00D65EBE">
      <w:pPr>
        <w:pStyle w:val="NoSpacing"/>
        <w:rPr>
          <w:rFonts w:ascii="Arial" w:hAnsi="Arial" w:cs="Arial"/>
        </w:rPr>
      </w:pPr>
      <w:r w:rsidRPr="006D0B26">
        <w:rPr>
          <w:rFonts w:ascii="Arial" w:hAnsi="Arial" w:cs="Arial"/>
        </w:rPr>
        <w:t xml:space="preserve">3. </w:t>
      </w:r>
      <w:r w:rsidRPr="006D0B26">
        <w:rPr>
          <w:rFonts w:ascii="Arial" w:hAnsi="Arial" w:cs="Arial"/>
          <w:b/>
          <w:bCs/>
        </w:rPr>
        <w:t xml:space="preserve">You </w:t>
      </w:r>
      <w:r w:rsidRPr="006D0B26">
        <w:rPr>
          <w:rFonts w:ascii="Arial" w:hAnsi="Arial" w:cs="Arial"/>
        </w:rPr>
        <w:t>are knowingly and willingly breaching the Law, the Constitution of the Commonwealth of Australia which is the paramount law of the commonwealth and accept all penalties.</w:t>
      </w:r>
    </w:p>
    <w:p w14:paraId="7F14CEB0" w14:textId="77777777" w:rsidR="000C06D3" w:rsidRPr="006D0B26" w:rsidRDefault="000C06D3" w:rsidP="3ABA3502">
      <w:pPr>
        <w:rPr>
          <w:rFonts w:ascii="Arial" w:hAnsi="Arial" w:cs="Arial"/>
          <w:b/>
          <w:bCs/>
          <w:color w:val="FF0000"/>
        </w:rPr>
      </w:pPr>
    </w:p>
    <w:p w14:paraId="37DBFC22" w14:textId="77777777" w:rsidR="007E523A" w:rsidRPr="006D0B26" w:rsidRDefault="007E523A" w:rsidP="00A933D8">
      <w:pPr>
        <w:rPr>
          <w:rFonts w:ascii="Arial" w:hAnsi="Arial" w:cs="Arial"/>
          <w:color w:val="FF0000"/>
        </w:rPr>
      </w:pPr>
    </w:p>
    <w:p w14:paraId="62B75611" w14:textId="13C1AD70" w:rsidR="00814CBA" w:rsidRPr="006D0B26" w:rsidRDefault="00814CBA" w:rsidP="3ABA3502">
      <w:pPr>
        <w:rPr>
          <w:rFonts w:ascii="Arial" w:hAnsi="Arial" w:cs="Arial"/>
          <w:color w:val="FF0000"/>
        </w:rPr>
      </w:pPr>
    </w:p>
    <w:p w14:paraId="33C6ED11" w14:textId="00D35014" w:rsidR="00DB4E34" w:rsidRPr="006D0B26" w:rsidRDefault="004C570C" w:rsidP="00DB4E34">
      <w:pPr>
        <w:pStyle w:val="Body"/>
        <w:jc w:val="right"/>
        <w:rPr>
          <w:rFonts w:ascii="Arial" w:hAnsi="Arial" w:cs="Arial"/>
          <w:color w:val="FF0000"/>
          <w:sz w:val="24"/>
          <w:szCs w:val="24"/>
        </w:rPr>
      </w:pPr>
      <w:r w:rsidRPr="006D0B26">
        <w:rPr>
          <w:rFonts w:ascii="Arial" w:hAnsi="Arial" w:cs="Arial"/>
          <w:color w:val="FF0000"/>
          <w:sz w:val="24"/>
          <w:szCs w:val="24"/>
        </w:rPr>
        <w:t>YOUR FULL NAME IN CAPITALS</w:t>
      </w:r>
    </w:p>
    <w:p w14:paraId="44B88D67" w14:textId="77777777" w:rsidR="004C570C" w:rsidRPr="006D0B26" w:rsidRDefault="004C570C" w:rsidP="00DB4E34">
      <w:pPr>
        <w:pStyle w:val="Body"/>
        <w:jc w:val="right"/>
        <w:rPr>
          <w:rFonts w:ascii="Arial" w:hAnsi="Arial" w:cs="Arial"/>
          <w:color w:val="FF0000"/>
          <w:sz w:val="24"/>
          <w:szCs w:val="24"/>
        </w:rPr>
      </w:pPr>
    </w:p>
    <w:p w14:paraId="093AF9C6" w14:textId="77777777" w:rsidR="00EB5545" w:rsidRPr="006D0B26" w:rsidRDefault="00EB5545" w:rsidP="00A933D8">
      <w:pPr>
        <w:rPr>
          <w:rFonts w:ascii="Arial" w:hAnsi="Arial" w:cs="Arial"/>
        </w:rPr>
      </w:pPr>
    </w:p>
    <w:sectPr w:rsidR="00EB5545" w:rsidRPr="006D0B26" w:rsidSect="00D65EBE">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4F6"/>
    <w:multiLevelType w:val="hybridMultilevel"/>
    <w:tmpl w:val="19A4E678"/>
    <w:lvl w:ilvl="0" w:tplc="8040B304">
      <w:start w:val="5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29D3"/>
    <w:multiLevelType w:val="multilevel"/>
    <w:tmpl w:val="7D1AB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72174"/>
    <w:multiLevelType w:val="multilevel"/>
    <w:tmpl w:val="54BE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14B61"/>
    <w:multiLevelType w:val="hybridMultilevel"/>
    <w:tmpl w:val="28C8F2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E4635"/>
    <w:multiLevelType w:val="hybridMultilevel"/>
    <w:tmpl w:val="454AB2A6"/>
    <w:styleLink w:val="Lettered"/>
    <w:lvl w:ilvl="0" w:tplc="06C64C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123E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68887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4E96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CD372">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303E2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15F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0C86F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052F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85C085A"/>
    <w:multiLevelType w:val="hybridMultilevel"/>
    <w:tmpl w:val="8FF08380"/>
    <w:lvl w:ilvl="0" w:tplc="623E72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E01DF"/>
    <w:multiLevelType w:val="hybridMultilevel"/>
    <w:tmpl w:val="F6DC1658"/>
    <w:lvl w:ilvl="0" w:tplc="FEFE14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219DE"/>
    <w:multiLevelType w:val="hybridMultilevel"/>
    <w:tmpl w:val="454AB2A6"/>
    <w:numStyleLink w:val="Lettered"/>
  </w:abstractNum>
  <w:abstractNum w:abstractNumId="8" w15:restartNumberingAfterBreak="0">
    <w:nsid w:val="3EDB17C6"/>
    <w:multiLevelType w:val="hybridMultilevel"/>
    <w:tmpl w:val="914C76F0"/>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4500651C"/>
    <w:multiLevelType w:val="multilevel"/>
    <w:tmpl w:val="4500651C"/>
    <w:lvl w:ilvl="0">
      <w:start w:val="1"/>
      <w:numFmt w:val="decimal"/>
      <w:lvlText w:val="%1."/>
      <w:lvlJc w:val="left"/>
      <w:pPr>
        <w:tabs>
          <w:tab w:val="left" w:pos="1778"/>
        </w:tabs>
        <w:ind w:left="1778" w:hanging="360"/>
      </w:pPr>
    </w:lvl>
    <w:lvl w:ilvl="1">
      <w:start w:val="1"/>
      <w:numFmt w:val="decimal"/>
      <w:lvlText w:val="%2."/>
      <w:lvlJc w:val="left"/>
      <w:pPr>
        <w:tabs>
          <w:tab w:val="left" w:pos="2498"/>
        </w:tabs>
        <w:ind w:left="2498" w:hanging="360"/>
      </w:pPr>
    </w:lvl>
    <w:lvl w:ilvl="2">
      <w:start w:val="1"/>
      <w:numFmt w:val="decimal"/>
      <w:lvlText w:val="%3."/>
      <w:lvlJc w:val="left"/>
      <w:pPr>
        <w:tabs>
          <w:tab w:val="left" w:pos="3218"/>
        </w:tabs>
        <w:ind w:left="3218" w:hanging="360"/>
      </w:pPr>
    </w:lvl>
    <w:lvl w:ilvl="3">
      <w:start w:val="1"/>
      <w:numFmt w:val="decimal"/>
      <w:lvlText w:val="%4."/>
      <w:lvlJc w:val="left"/>
      <w:pPr>
        <w:tabs>
          <w:tab w:val="left" w:pos="3938"/>
        </w:tabs>
        <w:ind w:left="3938" w:hanging="360"/>
      </w:pPr>
    </w:lvl>
    <w:lvl w:ilvl="4">
      <w:start w:val="1"/>
      <w:numFmt w:val="decimal"/>
      <w:lvlText w:val="%5."/>
      <w:lvlJc w:val="left"/>
      <w:pPr>
        <w:tabs>
          <w:tab w:val="left" w:pos="4658"/>
        </w:tabs>
        <w:ind w:left="4658" w:hanging="360"/>
      </w:pPr>
    </w:lvl>
    <w:lvl w:ilvl="5">
      <w:start w:val="1"/>
      <w:numFmt w:val="decimal"/>
      <w:lvlText w:val="%6."/>
      <w:lvlJc w:val="left"/>
      <w:pPr>
        <w:tabs>
          <w:tab w:val="left" w:pos="5378"/>
        </w:tabs>
        <w:ind w:left="5378" w:hanging="360"/>
      </w:pPr>
    </w:lvl>
    <w:lvl w:ilvl="6">
      <w:start w:val="1"/>
      <w:numFmt w:val="decimal"/>
      <w:lvlText w:val="%7."/>
      <w:lvlJc w:val="left"/>
      <w:pPr>
        <w:tabs>
          <w:tab w:val="left" w:pos="6098"/>
        </w:tabs>
        <w:ind w:left="6098" w:hanging="360"/>
      </w:pPr>
    </w:lvl>
    <w:lvl w:ilvl="7">
      <w:start w:val="1"/>
      <w:numFmt w:val="decimal"/>
      <w:lvlText w:val="%8."/>
      <w:lvlJc w:val="left"/>
      <w:pPr>
        <w:tabs>
          <w:tab w:val="left" w:pos="6818"/>
        </w:tabs>
        <w:ind w:left="6818" w:hanging="360"/>
      </w:pPr>
    </w:lvl>
    <w:lvl w:ilvl="8">
      <w:start w:val="1"/>
      <w:numFmt w:val="decimal"/>
      <w:lvlText w:val="%9."/>
      <w:lvlJc w:val="left"/>
      <w:pPr>
        <w:tabs>
          <w:tab w:val="left" w:pos="7538"/>
        </w:tabs>
        <w:ind w:left="7538" w:hanging="360"/>
      </w:pPr>
    </w:lvl>
  </w:abstractNum>
  <w:abstractNum w:abstractNumId="10" w15:restartNumberingAfterBreak="0">
    <w:nsid w:val="45DE2A2C"/>
    <w:multiLevelType w:val="hybridMultilevel"/>
    <w:tmpl w:val="29587AA8"/>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4688157E"/>
    <w:multiLevelType w:val="hybridMultilevel"/>
    <w:tmpl w:val="69FC6414"/>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4C017CE3"/>
    <w:multiLevelType w:val="hybridMultilevel"/>
    <w:tmpl w:val="CFB8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144CA"/>
    <w:multiLevelType w:val="hybridMultilevel"/>
    <w:tmpl w:val="74A8CF8A"/>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55B705A0"/>
    <w:multiLevelType w:val="hybridMultilevel"/>
    <w:tmpl w:val="F6BE62B8"/>
    <w:lvl w:ilvl="0" w:tplc="43BE4F4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82D06"/>
    <w:multiLevelType w:val="hybridMultilevel"/>
    <w:tmpl w:val="D5248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BC4B61"/>
    <w:multiLevelType w:val="hybridMultilevel"/>
    <w:tmpl w:val="3DA44E38"/>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5DF123D9"/>
    <w:multiLevelType w:val="multilevel"/>
    <w:tmpl w:val="0440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8466C"/>
    <w:multiLevelType w:val="hybridMultilevel"/>
    <w:tmpl w:val="864475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7B18BE"/>
    <w:multiLevelType w:val="hybridMultilevel"/>
    <w:tmpl w:val="B9043FBA"/>
    <w:numStyleLink w:val="ImportedStyle3"/>
  </w:abstractNum>
  <w:abstractNum w:abstractNumId="20" w15:restartNumberingAfterBreak="0">
    <w:nsid w:val="715A6397"/>
    <w:multiLevelType w:val="hybridMultilevel"/>
    <w:tmpl w:val="E2C2D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F07297"/>
    <w:multiLevelType w:val="hybridMultilevel"/>
    <w:tmpl w:val="B9043FBA"/>
    <w:styleLink w:val="ImportedStyle3"/>
    <w:lvl w:ilvl="0" w:tplc="112E8A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8CE6EBB2">
      <w:start w:val="1"/>
      <w:numFmt w:val="bullet"/>
      <w:lvlText w:val="o"/>
      <w:lvlJc w:val="left"/>
      <w:pPr>
        <w:tabs>
          <w:tab w:val="left" w:pos="720"/>
        </w:tabs>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2" w:tplc="BA3C3058">
      <w:start w:val="1"/>
      <w:numFmt w:val="bullet"/>
      <w:lvlText w:val="▪"/>
      <w:lvlJc w:val="left"/>
      <w:pPr>
        <w:tabs>
          <w:tab w:val="left" w:pos="720"/>
        </w:tabs>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3" w:tplc="227C5B70">
      <w:start w:val="1"/>
      <w:numFmt w:val="bullet"/>
      <w:lvlText w:val="▪"/>
      <w:lvlJc w:val="left"/>
      <w:pPr>
        <w:tabs>
          <w:tab w:val="left" w:pos="720"/>
        </w:tabs>
        <w:ind w:left="27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4" w:tplc="3878D36E">
      <w:start w:val="1"/>
      <w:numFmt w:val="bullet"/>
      <w:lvlText w:val="▪"/>
      <w:lvlJc w:val="left"/>
      <w:pPr>
        <w:tabs>
          <w:tab w:val="left" w:pos="720"/>
        </w:tabs>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5" w:tplc="DCC06AC6">
      <w:start w:val="1"/>
      <w:numFmt w:val="bullet"/>
      <w:lvlText w:val="▪"/>
      <w:lvlJc w:val="left"/>
      <w:pPr>
        <w:tabs>
          <w:tab w:val="left" w:pos="720"/>
        </w:tabs>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6" w:tplc="AA449FFC">
      <w:start w:val="1"/>
      <w:numFmt w:val="bullet"/>
      <w:lvlText w:val="▪"/>
      <w:lvlJc w:val="left"/>
      <w:pPr>
        <w:tabs>
          <w:tab w:val="left" w:pos="720"/>
        </w:tabs>
        <w:ind w:left="49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7" w:tplc="2E7CC3C4">
      <w:start w:val="1"/>
      <w:numFmt w:val="bullet"/>
      <w:lvlText w:val="▪"/>
      <w:lvlJc w:val="left"/>
      <w:pPr>
        <w:tabs>
          <w:tab w:val="left" w:pos="720"/>
        </w:tabs>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8" w:tplc="E9D67AE8">
      <w:start w:val="1"/>
      <w:numFmt w:val="bullet"/>
      <w:lvlText w:val="▪"/>
      <w:lvlJc w:val="left"/>
      <w:pPr>
        <w:tabs>
          <w:tab w:val="left" w:pos="720"/>
        </w:tabs>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abstractNum>
  <w:abstractNum w:abstractNumId="22" w15:restartNumberingAfterBreak="0">
    <w:nsid w:val="7A2D6CC2"/>
    <w:multiLevelType w:val="hybridMultilevel"/>
    <w:tmpl w:val="19D4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2"/>
  </w:num>
  <w:num w:numId="6">
    <w:abstractNumId w:val="17"/>
  </w:num>
  <w:num w:numId="7">
    <w:abstractNumId w:val="12"/>
  </w:num>
  <w:num w:numId="8">
    <w:abstractNumId w:val="2"/>
  </w:num>
  <w:num w:numId="9">
    <w:abstractNumId w:val="5"/>
  </w:num>
  <w:num w:numId="10">
    <w:abstractNumId w:val="21"/>
  </w:num>
  <w:num w:numId="11">
    <w:abstractNumId w:val="19"/>
  </w:num>
  <w:num w:numId="12">
    <w:abstractNumId w:val="7"/>
  </w:num>
  <w:num w:numId="13">
    <w:abstractNumId w:val="15"/>
  </w:num>
  <w:num w:numId="14">
    <w:abstractNumId w:val="9"/>
  </w:num>
  <w:num w:numId="15">
    <w:abstractNumId w:val="6"/>
  </w:num>
  <w:num w:numId="16">
    <w:abstractNumId w:val="0"/>
  </w:num>
  <w:num w:numId="17">
    <w:abstractNumId w:val="10"/>
  </w:num>
  <w:num w:numId="18">
    <w:abstractNumId w:val="16"/>
  </w:num>
  <w:num w:numId="19">
    <w:abstractNumId w:val="11"/>
  </w:num>
  <w:num w:numId="20">
    <w:abstractNumId w:val="14"/>
  </w:num>
  <w:num w:numId="21">
    <w:abstractNumId w:val="8"/>
  </w:num>
  <w:num w:numId="22">
    <w:abstractNumId w:val="13"/>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29"/>
    <w:rsid w:val="00060B86"/>
    <w:rsid w:val="00085CE4"/>
    <w:rsid w:val="000C06D3"/>
    <w:rsid w:val="000C6B8C"/>
    <w:rsid w:val="000E0A09"/>
    <w:rsid w:val="000E7CEF"/>
    <w:rsid w:val="001136F8"/>
    <w:rsid w:val="00113D69"/>
    <w:rsid w:val="00121692"/>
    <w:rsid w:val="001503FB"/>
    <w:rsid w:val="001515C7"/>
    <w:rsid w:val="001B1EDD"/>
    <w:rsid w:val="00211112"/>
    <w:rsid w:val="00220FA9"/>
    <w:rsid w:val="00253B4D"/>
    <w:rsid w:val="0028710E"/>
    <w:rsid w:val="002A1585"/>
    <w:rsid w:val="002D669F"/>
    <w:rsid w:val="003127A5"/>
    <w:rsid w:val="00334A29"/>
    <w:rsid w:val="00343079"/>
    <w:rsid w:val="00356759"/>
    <w:rsid w:val="003A6C25"/>
    <w:rsid w:val="003B4673"/>
    <w:rsid w:val="003D1057"/>
    <w:rsid w:val="00401770"/>
    <w:rsid w:val="00430883"/>
    <w:rsid w:val="004C346E"/>
    <w:rsid w:val="004C570C"/>
    <w:rsid w:val="004D17A5"/>
    <w:rsid w:val="004D33C5"/>
    <w:rsid w:val="004D5EF2"/>
    <w:rsid w:val="004E0053"/>
    <w:rsid w:val="00556B15"/>
    <w:rsid w:val="00573E5C"/>
    <w:rsid w:val="00594BF7"/>
    <w:rsid w:val="00596EB2"/>
    <w:rsid w:val="005D23F1"/>
    <w:rsid w:val="006130D1"/>
    <w:rsid w:val="006943BB"/>
    <w:rsid w:val="006B05E2"/>
    <w:rsid w:val="006C57E7"/>
    <w:rsid w:val="006D0B26"/>
    <w:rsid w:val="00750588"/>
    <w:rsid w:val="00782DD8"/>
    <w:rsid w:val="007B1230"/>
    <w:rsid w:val="007B2FB6"/>
    <w:rsid w:val="007E222A"/>
    <w:rsid w:val="007E523A"/>
    <w:rsid w:val="007E62EB"/>
    <w:rsid w:val="00814CBA"/>
    <w:rsid w:val="00825EC3"/>
    <w:rsid w:val="00854625"/>
    <w:rsid w:val="00892971"/>
    <w:rsid w:val="008A019D"/>
    <w:rsid w:val="008D6FA2"/>
    <w:rsid w:val="008F2CB5"/>
    <w:rsid w:val="00924B83"/>
    <w:rsid w:val="00933A2F"/>
    <w:rsid w:val="00961A89"/>
    <w:rsid w:val="009A034F"/>
    <w:rsid w:val="00A10D34"/>
    <w:rsid w:val="00A30B70"/>
    <w:rsid w:val="00A4327A"/>
    <w:rsid w:val="00A570A5"/>
    <w:rsid w:val="00A933D8"/>
    <w:rsid w:val="00AB479D"/>
    <w:rsid w:val="00B441BB"/>
    <w:rsid w:val="00B47121"/>
    <w:rsid w:val="00B565EE"/>
    <w:rsid w:val="00B608D4"/>
    <w:rsid w:val="00B80D73"/>
    <w:rsid w:val="00B80F67"/>
    <w:rsid w:val="00BB539B"/>
    <w:rsid w:val="00BE22E2"/>
    <w:rsid w:val="00C960CF"/>
    <w:rsid w:val="00CD6E52"/>
    <w:rsid w:val="00CF0FE2"/>
    <w:rsid w:val="00D066EF"/>
    <w:rsid w:val="00D113EA"/>
    <w:rsid w:val="00D26332"/>
    <w:rsid w:val="00D31DD6"/>
    <w:rsid w:val="00D65EBE"/>
    <w:rsid w:val="00DB4E34"/>
    <w:rsid w:val="00DF3212"/>
    <w:rsid w:val="00E21AF0"/>
    <w:rsid w:val="00E430AB"/>
    <w:rsid w:val="00E85D1D"/>
    <w:rsid w:val="00E9282A"/>
    <w:rsid w:val="00EB2939"/>
    <w:rsid w:val="00EB5545"/>
    <w:rsid w:val="00EE4610"/>
    <w:rsid w:val="00F13873"/>
    <w:rsid w:val="00F96FD0"/>
    <w:rsid w:val="00FE33A7"/>
    <w:rsid w:val="3ABA3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4E5B"/>
  <w15:chartTrackingRefBased/>
  <w15:docId w15:val="{6051DAE3-478C-8E41-8B5D-7B9743BB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B565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B80D73"/>
    <w:pPr>
      <w:spacing w:before="100" w:beforeAutospacing="1" w:after="100" w:afterAutospacing="1"/>
      <w:outlineLvl w:val="2"/>
    </w:pPr>
    <w:rPr>
      <w:rFonts w:ascii="Calibri" w:hAnsi="Calibri" w:cs="Calibri"/>
      <w:b/>
      <w:bCs/>
      <w:sz w:val="27"/>
      <w:szCs w:val="27"/>
      <w:lang w:eastAsia="en-AU"/>
    </w:rPr>
  </w:style>
  <w:style w:type="paragraph" w:styleId="Heading4">
    <w:name w:val="heading 4"/>
    <w:basedOn w:val="Normal"/>
    <w:next w:val="Normal"/>
    <w:link w:val="Heading4Char"/>
    <w:uiPriority w:val="9"/>
    <w:semiHidden/>
    <w:unhideWhenUsed/>
    <w:qFormat/>
    <w:rsid w:val="00A933D8"/>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4A29"/>
    <w:rPr>
      <w:color w:val="0000FF"/>
      <w:u w:val="single"/>
    </w:rPr>
  </w:style>
  <w:style w:type="paragraph" w:customStyle="1" w:styleId="Body">
    <w:name w:val="Body"/>
    <w:rsid w:val="00334A29"/>
    <w:rPr>
      <w:rFonts w:ascii="Helvetica Neue" w:eastAsia="Arial Unicode MS" w:hAnsi="Helvetica Neue" w:cs="Arial Unicode MS"/>
      <w:color w:val="000000"/>
      <w:sz w:val="22"/>
      <w:szCs w:val="22"/>
      <w:lang w:val="en-US" w:eastAsia="en-AU"/>
    </w:rPr>
  </w:style>
  <w:style w:type="paragraph" w:customStyle="1" w:styleId="Default">
    <w:name w:val="Default"/>
    <w:rsid w:val="00334A29"/>
    <w:rPr>
      <w:rFonts w:ascii="Helvetica Neue" w:eastAsia="Helvetica Neue" w:hAnsi="Helvetica Neue" w:cs="Helvetica Neue"/>
      <w:color w:val="000000"/>
      <w:sz w:val="22"/>
      <w:szCs w:val="22"/>
      <w:lang w:eastAsia="en-AU"/>
    </w:rPr>
  </w:style>
  <w:style w:type="character" w:customStyle="1" w:styleId="Hyperlink0">
    <w:name w:val="Hyperlink.0"/>
    <w:rsid w:val="00334A29"/>
    <w:rPr>
      <w:color w:val="0000FF"/>
      <w:u w:val="single"/>
    </w:rPr>
  </w:style>
  <w:style w:type="numbering" w:customStyle="1" w:styleId="Lettered">
    <w:name w:val="Lettered"/>
    <w:rsid w:val="00334A29"/>
    <w:pPr>
      <w:numPr>
        <w:numId w:val="2"/>
      </w:numPr>
    </w:pPr>
  </w:style>
  <w:style w:type="character" w:customStyle="1" w:styleId="Heading3Char">
    <w:name w:val="Heading 3 Char"/>
    <w:link w:val="Heading3"/>
    <w:uiPriority w:val="9"/>
    <w:semiHidden/>
    <w:rsid w:val="00B80D73"/>
    <w:rPr>
      <w:rFonts w:ascii="Calibri" w:hAnsi="Calibri" w:cs="Calibri"/>
      <w:b/>
      <w:bCs/>
      <w:sz w:val="27"/>
      <w:szCs w:val="27"/>
    </w:rPr>
  </w:style>
  <w:style w:type="paragraph" w:styleId="NormalWeb">
    <w:name w:val="Normal (Web)"/>
    <w:basedOn w:val="Normal"/>
    <w:uiPriority w:val="99"/>
    <w:unhideWhenUsed/>
    <w:rsid w:val="00B80D73"/>
    <w:pPr>
      <w:spacing w:before="100" w:beforeAutospacing="1" w:after="100" w:afterAutospacing="1"/>
    </w:pPr>
    <w:rPr>
      <w:rFonts w:ascii="Calibri" w:hAnsi="Calibri" w:cs="Calibri"/>
      <w:sz w:val="22"/>
      <w:szCs w:val="22"/>
      <w:lang w:eastAsia="en-AU"/>
    </w:rPr>
  </w:style>
  <w:style w:type="character" w:styleId="FollowedHyperlink">
    <w:name w:val="FollowedHyperlink"/>
    <w:uiPriority w:val="99"/>
    <w:semiHidden/>
    <w:unhideWhenUsed/>
    <w:rsid w:val="00924B83"/>
    <w:rPr>
      <w:color w:val="954F72"/>
      <w:u w:val="single"/>
    </w:rPr>
  </w:style>
  <w:style w:type="paragraph" w:customStyle="1" w:styleId="shortt">
    <w:name w:val="shortt"/>
    <w:basedOn w:val="Normal"/>
    <w:rsid w:val="00924B83"/>
    <w:pPr>
      <w:spacing w:before="100" w:beforeAutospacing="1" w:after="100" w:afterAutospacing="1"/>
    </w:pPr>
    <w:rPr>
      <w:rFonts w:eastAsia="Times New Roman"/>
      <w:lang w:eastAsia="en-GB"/>
    </w:rPr>
  </w:style>
  <w:style w:type="paragraph" w:customStyle="1" w:styleId="subsection">
    <w:name w:val="subsection"/>
    <w:basedOn w:val="Normal"/>
    <w:rsid w:val="00A933D8"/>
    <w:pPr>
      <w:spacing w:before="100" w:beforeAutospacing="1" w:after="100" w:afterAutospacing="1"/>
    </w:pPr>
    <w:rPr>
      <w:rFonts w:eastAsia="Times New Roman"/>
      <w:lang w:eastAsia="en-GB"/>
    </w:rPr>
  </w:style>
  <w:style w:type="paragraph" w:customStyle="1" w:styleId="notetext">
    <w:name w:val="notetext"/>
    <w:basedOn w:val="Normal"/>
    <w:rsid w:val="00A933D8"/>
    <w:pPr>
      <w:spacing w:before="100" w:beforeAutospacing="1" w:after="100" w:afterAutospacing="1"/>
    </w:pPr>
    <w:rPr>
      <w:rFonts w:eastAsia="Times New Roman"/>
      <w:lang w:eastAsia="en-GB"/>
    </w:rPr>
  </w:style>
  <w:style w:type="character" w:customStyle="1" w:styleId="Heading4Char">
    <w:name w:val="Heading 4 Char"/>
    <w:link w:val="Heading4"/>
    <w:uiPriority w:val="9"/>
    <w:semiHidden/>
    <w:rsid w:val="00A933D8"/>
    <w:rPr>
      <w:rFonts w:ascii="Calibri" w:eastAsia="Times New Roman" w:hAnsi="Calibri" w:cs="Times New Roman"/>
      <w:b/>
      <w:bCs/>
      <w:sz w:val="28"/>
      <w:szCs w:val="28"/>
      <w:lang w:eastAsia="en-US"/>
    </w:rPr>
  </w:style>
  <w:style w:type="character" w:styleId="Emphasis">
    <w:name w:val="Emphasis"/>
    <w:uiPriority w:val="20"/>
    <w:qFormat/>
    <w:rsid w:val="00A933D8"/>
    <w:rPr>
      <w:i/>
      <w:iCs/>
    </w:rPr>
  </w:style>
  <w:style w:type="character" w:styleId="UnresolvedMention">
    <w:name w:val="Unresolved Mention"/>
    <w:uiPriority w:val="99"/>
    <w:semiHidden/>
    <w:unhideWhenUsed/>
    <w:rsid w:val="00A933D8"/>
    <w:rPr>
      <w:color w:val="605E5C"/>
      <w:shd w:val="clear" w:color="auto" w:fill="E1DFDD"/>
    </w:rPr>
  </w:style>
  <w:style w:type="paragraph" w:customStyle="1" w:styleId="BodyA">
    <w:name w:val="Body A"/>
    <w:rsid w:val="00B80F6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customStyle="1" w:styleId="None">
    <w:name w:val="None"/>
    <w:rsid w:val="0028710E"/>
  </w:style>
  <w:style w:type="paragraph" w:styleId="NoSpacing">
    <w:name w:val="No Spacing"/>
    <w:uiPriority w:val="1"/>
    <w:qFormat/>
    <w:rsid w:val="000C06D3"/>
    <w:rPr>
      <w:rFonts w:eastAsia="Times New Roman"/>
      <w:sz w:val="24"/>
      <w:szCs w:val="24"/>
    </w:rPr>
  </w:style>
  <w:style w:type="character" w:customStyle="1" w:styleId="charsectno">
    <w:name w:val="charsectno"/>
    <w:basedOn w:val="DefaultParagraphFont"/>
    <w:rsid w:val="000C06D3"/>
  </w:style>
  <w:style w:type="numbering" w:customStyle="1" w:styleId="ImportedStyle3">
    <w:name w:val="Imported Style 3"/>
    <w:rsid w:val="003D1057"/>
    <w:pPr>
      <w:numPr>
        <w:numId w:val="10"/>
      </w:numPr>
    </w:pPr>
  </w:style>
  <w:style w:type="paragraph" w:styleId="ListParagraph">
    <w:name w:val="List Paragraph"/>
    <w:basedOn w:val="Normal"/>
    <w:uiPriority w:val="34"/>
    <w:qFormat/>
    <w:rsid w:val="00573E5C"/>
    <w:pPr>
      <w:spacing w:after="160" w:line="259"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573E5C"/>
    <w:pPr>
      <w:spacing w:before="100" w:beforeAutospacing="1" w:after="100" w:afterAutospacing="1"/>
    </w:pPr>
    <w:rPr>
      <w:rFonts w:eastAsia="Times New Roman"/>
      <w:lang w:eastAsia="en-AU"/>
    </w:rPr>
  </w:style>
  <w:style w:type="character" w:customStyle="1" w:styleId="Heading2Char">
    <w:name w:val="Heading 2 Char"/>
    <w:basedOn w:val="DefaultParagraphFont"/>
    <w:link w:val="Heading2"/>
    <w:uiPriority w:val="9"/>
    <w:semiHidden/>
    <w:rsid w:val="00B565EE"/>
    <w:rPr>
      <w:rFonts w:asciiTheme="majorHAnsi" w:eastAsiaTheme="majorEastAsia" w:hAnsiTheme="majorHAnsi" w:cstheme="majorBidi"/>
      <w:color w:val="2F5496" w:themeColor="accent1" w:themeShade="BF"/>
      <w:sz w:val="26"/>
      <w:szCs w:val="26"/>
      <w:lang w:eastAsia="en-US"/>
    </w:rPr>
  </w:style>
  <w:style w:type="character" w:customStyle="1" w:styleId="mw-headline">
    <w:name w:val="mw-headline"/>
    <w:basedOn w:val="DefaultParagraphFont"/>
    <w:rsid w:val="00B565EE"/>
  </w:style>
  <w:style w:type="character" w:customStyle="1" w:styleId="apple-converted-space">
    <w:name w:val="apple-converted-space"/>
    <w:basedOn w:val="DefaultParagraphFont"/>
    <w:rsid w:val="003B4673"/>
  </w:style>
  <w:style w:type="paragraph" w:customStyle="1" w:styleId="p2">
    <w:name w:val="p2"/>
    <w:basedOn w:val="Normal"/>
    <w:rsid w:val="003B4673"/>
    <w:pPr>
      <w:spacing w:before="100" w:beforeAutospacing="1" w:after="100" w:afterAutospacing="1"/>
    </w:pPr>
    <w:rPr>
      <w:rFonts w:eastAsia="Times New Roman"/>
      <w:lang w:eastAsia="en-GB"/>
    </w:rPr>
  </w:style>
  <w:style w:type="character" w:customStyle="1" w:styleId="s2">
    <w:name w:val="s2"/>
    <w:basedOn w:val="DefaultParagraphFont"/>
    <w:rsid w:val="003B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862">
      <w:bodyDiv w:val="1"/>
      <w:marLeft w:val="0"/>
      <w:marRight w:val="0"/>
      <w:marTop w:val="0"/>
      <w:marBottom w:val="0"/>
      <w:divBdr>
        <w:top w:val="none" w:sz="0" w:space="0" w:color="auto"/>
        <w:left w:val="none" w:sz="0" w:space="0" w:color="auto"/>
        <w:bottom w:val="none" w:sz="0" w:space="0" w:color="auto"/>
        <w:right w:val="none" w:sz="0" w:space="0" w:color="auto"/>
      </w:divBdr>
    </w:div>
    <w:div w:id="320155829">
      <w:bodyDiv w:val="1"/>
      <w:marLeft w:val="0"/>
      <w:marRight w:val="0"/>
      <w:marTop w:val="0"/>
      <w:marBottom w:val="0"/>
      <w:divBdr>
        <w:top w:val="none" w:sz="0" w:space="0" w:color="auto"/>
        <w:left w:val="none" w:sz="0" w:space="0" w:color="auto"/>
        <w:bottom w:val="none" w:sz="0" w:space="0" w:color="auto"/>
        <w:right w:val="none" w:sz="0" w:space="0" w:color="auto"/>
      </w:divBdr>
    </w:div>
    <w:div w:id="766081245">
      <w:bodyDiv w:val="1"/>
      <w:marLeft w:val="0"/>
      <w:marRight w:val="0"/>
      <w:marTop w:val="0"/>
      <w:marBottom w:val="0"/>
      <w:divBdr>
        <w:top w:val="none" w:sz="0" w:space="0" w:color="auto"/>
        <w:left w:val="none" w:sz="0" w:space="0" w:color="auto"/>
        <w:bottom w:val="none" w:sz="0" w:space="0" w:color="auto"/>
        <w:right w:val="none" w:sz="0" w:space="0" w:color="auto"/>
      </w:divBdr>
      <w:divsChild>
        <w:div w:id="1002707424">
          <w:marLeft w:val="0"/>
          <w:marRight w:val="0"/>
          <w:marTop w:val="0"/>
          <w:marBottom w:val="0"/>
          <w:divBdr>
            <w:top w:val="none" w:sz="0" w:space="0" w:color="auto"/>
            <w:left w:val="none" w:sz="0" w:space="0" w:color="auto"/>
            <w:bottom w:val="none" w:sz="0" w:space="0" w:color="auto"/>
            <w:right w:val="none" w:sz="0" w:space="0" w:color="auto"/>
          </w:divBdr>
          <w:divsChild>
            <w:div w:id="1142766871">
              <w:marLeft w:val="-225"/>
              <w:marRight w:val="-225"/>
              <w:marTop w:val="0"/>
              <w:marBottom w:val="0"/>
              <w:divBdr>
                <w:top w:val="none" w:sz="0" w:space="0" w:color="auto"/>
                <w:left w:val="none" w:sz="0" w:space="0" w:color="auto"/>
                <w:bottom w:val="none" w:sz="0" w:space="0" w:color="auto"/>
                <w:right w:val="none" w:sz="0" w:space="0" w:color="auto"/>
              </w:divBdr>
              <w:divsChild>
                <w:div w:id="1232229293">
                  <w:marLeft w:val="0"/>
                  <w:marRight w:val="0"/>
                  <w:marTop w:val="0"/>
                  <w:marBottom w:val="0"/>
                  <w:divBdr>
                    <w:top w:val="none" w:sz="0" w:space="0" w:color="auto"/>
                    <w:left w:val="none" w:sz="0" w:space="0" w:color="auto"/>
                    <w:bottom w:val="none" w:sz="0" w:space="0" w:color="auto"/>
                    <w:right w:val="none" w:sz="0" w:space="0" w:color="auto"/>
                  </w:divBdr>
                  <w:divsChild>
                    <w:div w:id="1173911832">
                      <w:marLeft w:val="0"/>
                      <w:marRight w:val="0"/>
                      <w:marTop w:val="0"/>
                      <w:marBottom w:val="0"/>
                      <w:divBdr>
                        <w:top w:val="none" w:sz="0" w:space="0" w:color="auto"/>
                        <w:left w:val="single" w:sz="24" w:space="12" w:color="5962AB"/>
                        <w:bottom w:val="none" w:sz="0" w:space="0" w:color="auto"/>
                        <w:right w:val="none" w:sz="0" w:space="0" w:color="auto"/>
                      </w:divBdr>
                    </w:div>
                  </w:divsChild>
                </w:div>
              </w:divsChild>
            </w:div>
          </w:divsChild>
        </w:div>
        <w:div w:id="2095080994">
          <w:marLeft w:val="0"/>
          <w:marRight w:val="0"/>
          <w:marTop w:val="0"/>
          <w:marBottom w:val="0"/>
          <w:divBdr>
            <w:top w:val="none" w:sz="0" w:space="0" w:color="auto"/>
            <w:left w:val="none" w:sz="0" w:space="0" w:color="auto"/>
            <w:bottom w:val="none" w:sz="0" w:space="0" w:color="auto"/>
            <w:right w:val="none" w:sz="0" w:space="0" w:color="auto"/>
          </w:divBdr>
          <w:divsChild>
            <w:div w:id="282536703">
              <w:marLeft w:val="0"/>
              <w:marRight w:val="0"/>
              <w:marTop w:val="0"/>
              <w:marBottom w:val="240"/>
              <w:divBdr>
                <w:top w:val="none" w:sz="0" w:space="0" w:color="auto"/>
                <w:left w:val="none" w:sz="0" w:space="0" w:color="auto"/>
                <w:bottom w:val="none" w:sz="0" w:space="0" w:color="auto"/>
                <w:right w:val="none" w:sz="0" w:space="0" w:color="auto"/>
              </w:divBdr>
              <w:divsChild>
                <w:div w:id="83840583">
                  <w:marLeft w:val="0"/>
                  <w:marRight w:val="0"/>
                  <w:marTop w:val="0"/>
                  <w:marBottom w:val="0"/>
                  <w:divBdr>
                    <w:top w:val="none" w:sz="0" w:space="0" w:color="auto"/>
                    <w:left w:val="none" w:sz="0" w:space="0" w:color="auto"/>
                    <w:bottom w:val="none" w:sz="0" w:space="0" w:color="auto"/>
                    <w:right w:val="none" w:sz="0" w:space="0" w:color="auto"/>
                  </w:divBdr>
                  <w:divsChild>
                    <w:div w:id="5656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5229">
      <w:bodyDiv w:val="1"/>
      <w:marLeft w:val="0"/>
      <w:marRight w:val="0"/>
      <w:marTop w:val="0"/>
      <w:marBottom w:val="0"/>
      <w:divBdr>
        <w:top w:val="none" w:sz="0" w:space="0" w:color="auto"/>
        <w:left w:val="none" w:sz="0" w:space="0" w:color="auto"/>
        <w:bottom w:val="none" w:sz="0" w:space="0" w:color="auto"/>
        <w:right w:val="none" w:sz="0" w:space="0" w:color="auto"/>
      </w:divBdr>
    </w:div>
    <w:div w:id="826898796">
      <w:bodyDiv w:val="1"/>
      <w:marLeft w:val="0"/>
      <w:marRight w:val="0"/>
      <w:marTop w:val="0"/>
      <w:marBottom w:val="0"/>
      <w:divBdr>
        <w:top w:val="none" w:sz="0" w:space="0" w:color="auto"/>
        <w:left w:val="none" w:sz="0" w:space="0" w:color="auto"/>
        <w:bottom w:val="none" w:sz="0" w:space="0" w:color="auto"/>
        <w:right w:val="none" w:sz="0" w:space="0" w:color="auto"/>
      </w:divBdr>
    </w:div>
    <w:div w:id="979962830">
      <w:bodyDiv w:val="1"/>
      <w:marLeft w:val="0"/>
      <w:marRight w:val="0"/>
      <w:marTop w:val="0"/>
      <w:marBottom w:val="0"/>
      <w:divBdr>
        <w:top w:val="none" w:sz="0" w:space="0" w:color="auto"/>
        <w:left w:val="none" w:sz="0" w:space="0" w:color="auto"/>
        <w:bottom w:val="none" w:sz="0" w:space="0" w:color="auto"/>
        <w:right w:val="none" w:sz="0" w:space="0" w:color="auto"/>
      </w:divBdr>
    </w:div>
    <w:div w:id="1002127131">
      <w:bodyDiv w:val="1"/>
      <w:marLeft w:val="0"/>
      <w:marRight w:val="0"/>
      <w:marTop w:val="0"/>
      <w:marBottom w:val="0"/>
      <w:divBdr>
        <w:top w:val="none" w:sz="0" w:space="0" w:color="auto"/>
        <w:left w:val="none" w:sz="0" w:space="0" w:color="auto"/>
        <w:bottom w:val="none" w:sz="0" w:space="0" w:color="auto"/>
        <w:right w:val="none" w:sz="0" w:space="0" w:color="auto"/>
      </w:divBdr>
    </w:div>
    <w:div w:id="1209799925">
      <w:bodyDiv w:val="1"/>
      <w:marLeft w:val="0"/>
      <w:marRight w:val="0"/>
      <w:marTop w:val="0"/>
      <w:marBottom w:val="0"/>
      <w:divBdr>
        <w:top w:val="none" w:sz="0" w:space="0" w:color="auto"/>
        <w:left w:val="none" w:sz="0" w:space="0" w:color="auto"/>
        <w:bottom w:val="none" w:sz="0" w:space="0" w:color="auto"/>
        <w:right w:val="none" w:sz="0" w:space="0" w:color="auto"/>
      </w:divBdr>
    </w:div>
    <w:div w:id="1537498912">
      <w:bodyDiv w:val="1"/>
      <w:marLeft w:val="0"/>
      <w:marRight w:val="0"/>
      <w:marTop w:val="0"/>
      <w:marBottom w:val="0"/>
      <w:divBdr>
        <w:top w:val="none" w:sz="0" w:space="0" w:color="auto"/>
        <w:left w:val="none" w:sz="0" w:space="0" w:color="auto"/>
        <w:bottom w:val="none" w:sz="0" w:space="0" w:color="auto"/>
        <w:right w:val="none" w:sz="0" w:space="0" w:color="auto"/>
      </w:divBdr>
    </w:div>
    <w:div w:id="1560432796">
      <w:bodyDiv w:val="1"/>
      <w:marLeft w:val="0"/>
      <w:marRight w:val="0"/>
      <w:marTop w:val="0"/>
      <w:marBottom w:val="0"/>
      <w:divBdr>
        <w:top w:val="none" w:sz="0" w:space="0" w:color="auto"/>
        <w:left w:val="none" w:sz="0" w:space="0" w:color="auto"/>
        <w:bottom w:val="none" w:sz="0" w:space="0" w:color="auto"/>
        <w:right w:val="none" w:sz="0" w:space="0" w:color="auto"/>
      </w:divBdr>
    </w:div>
    <w:div w:id="1587421117">
      <w:bodyDiv w:val="1"/>
      <w:marLeft w:val="0"/>
      <w:marRight w:val="0"/>
      <w:marTop w:val="0"/>
      <w:marBottom w:val="0"/>
      <w:divBdr>
        <w:top w:val="none" w:sz="0" w:space="0" w:color="auto"/>
        <w:left w:val="none" w:sz="0" w:space="0" w:color="auto"/>
        <w:bottom w:val="none" w:sz="0" w:space="0" w:color="auto"/>
        <w:right w:val="none" w:sz="0" w:space="0" w:color="auto"/>
      </w:divBdr>
    </w:div>
    <w:div w:id="1818260192">
      <w:bodyDiv w:val="1"/>
      <w:marLeft w:val="0"/>
      <w:marRight w:val="0"/>
      <w:marTop w:val="0"/>
      <w:marBottom w:val="0"/>
      <w:divBdr>
        <w:top w:val="none" w:sz="0" w:space="0" w:color="auto"/>
        <w:left w:val="none" w:sz="0" w:space="0" w:color="auto"/>
        <w:bottom w:val="none" w:sz="0" w:space="0" w:color="auto"/>
        <w:right w:val="none" w:sz="0" w:space="0" w:color="auto"/>
      </w:divBdr>
    </w:div>
    <w:div w:id="1849517900">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1C00183" TargetMode="External"/><Relationship Id="rId13" Type="http://schemas.openxmlformats.org/officeDocument/2006/relationships/hyperlink" Target="https://www.legislation.gov.au/Details/C2017C003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au/Details/C2019C00043" TargetMode="External"/><Relationship Id="rId12" Type="http://schemas.openxmlformats.org/officeDocument/2006/relationships/hyperlink" Target="http://www5.austlii.edu.au/au/legis/cth/num_act/fwa2009114/s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au/Details/C2017C00303" TargetMode="External"/><Relationship Id="rId1" Type="http://schemas.openxmlformats.org/officeDocument/2006/relationships/numbering" Target="numbering.xml"/><Relationship Id="rId6" Type="http://schemas.openxmlformats.org/officeDocument/2006/relationships/hyperlink" Target="https://www.foundingdocs.gov.au/resources/transcripts/cth1_doc_1900.pdf" TargetMode="External"/><Relationship Id="rId11" Type="http://schemas.openxmlformats.org/officeDocument/2006/relationships/hyperlink" Target="https://www.openvaers.com/covid-data" TargetMode="External"/><Relationship Id="rId5" Type="http://schemas.openxmlformats.org/officeDocument/2006/relationships/hyperlink" Target="https://www.legislation.gov.au/Details/C2021C00139" TargetMode="External"/><Relationship Id="rId15" Type="http://schemas.openxmlformats.org/officeDocument/2006/relationships/hyperlink" Target="https://www.health.gov.au/initiatives-and-programs/covid-19-vaccines/information-for-aged-care-providers-workers-and-residents-about-covid-19-vaccines/reporting-requirements-on-the-covid-19-vaccination-status-of-aged-care-workforce" TargetMode="External"/><Relationship Id="rId10" Type="http://schemas.openxmlformats.org/officeDocument/2006/relationships/hyperlink" Target="https://en.wikipedia.org/wiki/Nuremberg_Code" TargetMode="External"/><Relationship Id="rId4" Type="http://schemas.openxmlformats.org/officeDocument/2006/relationships/webSettings" Target="webSettings.xml"/><Relationship Id="rId9" Type="http://schemas.openxmlformats.org/officeDocument/2006/relationships/hyperlink" Target="https://en.wikipedia.org/wiki/Verdict" TargetMode="External"/><Relationship Id="rId14" Type="http://schemas.openxmlformats.org/officeDocument/2006/relationships/hyperlink" Target="https://www.health.gov.au/initiatives-and-programs/covid-19-vaccines/is-it-true/is-it-true-are-covid-19-vaccines-mandatory-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William</dc:creator>
  <cp:keywords/>
  <dc:description/>
  <cp:lastModifiedBy>Sally Olesen</cp:lastModifiedBy>
  <cp:revision>2</cp:revision>
  <cp:lastPrinted>2021-07-22T09:21:00Z</cp:lastPrinted>
  <dcterms:created xsi:type="dcterms:W3CDTF">2021-09-20T20:02:00Z</dcterms:created>
  <dcterms:modified xsi:type="dcterms:W3CDTF">2021-09-20T20:02:00Z</dcterms:modified>
</cp:coreProperties>
</file>